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54" w:rsidRDefault="00202A54" w:rsidP="00202A54">
      <w:pPr>
        <w:jc w:val="center"/>
        <w:rPr>
          <w:b/>
          <w:sz w:val="28"/>
          <w:szCs w:val="28"/>
        </w:rPr>
      </w:pPr>
    </w:p>
    <w:p w:rsidR="007855B7" w:rsidRDefault="00202A54" w:rsidP="00202A54">
      <w:pPr>
        <w:jc w:val="center"/>
        <w:rPr>
          <w:b/>
          <w:sz w:val="28"/>
          <w:szCs w:val="28"/>
        </w:rPr>
      </w:pPr>
      <w:r w:rsidRPr="00202A54">
        <w:rPr>
          <w:b/>
          <w:sz w:val="28"/>
          <w:szCs w:val="28"/>
        </w:rPr>
        <w:t xml:space="preserve">List of Employers Attending the 2015 </w:t>
      </w:r>
      <w:r w:rsidRPr="00202A54">
        <w:rPr>
          <w:b/>
          <w:sz w:val="28"/>
          <w:szCs w:val="28"/>
        </w:rPr>
        <w:br/>
      </w:r>
      <w:r w:rsidR="003C0CD6">
        <w:rPr>
          <w:b/>
          <w:sz w:val="28"/>
          <w:szCs w:val="28"/>
        </w:rPr>
        <w:t xml:space="preserve">Career and </w:t>
      </w:r>
      <w:r w:rsidRPr="00202A54">
        <w:rPr>
          <w:b/>
          <w:sz w:val="28"/>
          <w:szCs w:val="28"/>
        </w:rPr>
        <w:t>Internship Fair</w:t>
      </w:r>
    </w:p>
    <w:p w:rsidR="00202A54" w:rsidRDefault="00202A54" w:rsidP="00202A54">
      <w:pPr>
        <w:jc w:val="center"/>
        <w:rPr>
          <w:b/>
          <w:sz w:val="28"/>
          <w:szCs w:val="28"/>
        </w:rPr>
      </w:pPr>
    </w:p>
    <w:p w:rsidR="00202A54" w:rsidRDefault="00202A54" w:rsidP="00202A54">
      <w:pPr>
        <w:rPr>
          <w:sz w:val="28"/>
          <w:szCs w:val="28"/>
        </w:rPr>
      </w:pPr>
      <w:r w:rsidRPr="00202A54">
        <w:rPr>
          <w:sz w:val="28"/>
          <w:szCs w:val="28"/>
        </w:rPr>
        <w:t xml:space="preserve">*Note:  Please check </w:t>
      </w:r>
      <w:r>
        <w:rPr>
          <w:sz w:val="28"/>
          <w:szCs w:val="28"/>
        </w:rPr>
        <w:t>this page often</w:t>
      </w:r>
      <w:r w:rsidRPr="00202A54">
        <w:rPr>
          <w:sz w:val="28"/>
          <w:szCs w:val="28"/>
        </w:rPr>
        <w:t xml:space="preserve"> as we </w:t>
      </w:r>
      <w:r>
        <w:rPr>
          <w:sz w:val="28"/>
          <w:szCs w:val="28"/>
        </w:rPr>
        <w:t xml:space="preserve">will </w:t>
      </w:r>
      <w:r w:rsidRPr="00202A54">
        <w:rPr>
          <w:sz w:val="28"/>
          <w:szCs w:val="28"/>
        </w:rPr>
        <w:t xml:space="preserve">continue to add employers and detailed information about what they are seeking. </w:t>
      </w:r>
    </w:p>
    <w:p w:rsidR="00202A54" w:rsidRDefault="00202A54" w:rsidP="00202A54">
      <w:pPr>
        <w:rPr>
          <w:sz w:val="28"/>
          <w:szCs w:val="28"/>
        </w:rPr>
      </w:pPr>
    </w:p>
    <w:tbl>
      <w:tblPr>
        <w:tblW w:w="5620" w:type="dxa"/>
        <w:tblLook w:val="04A0" w:firstRow="1" w:lastRow="0" w:firstColumn="1" w:lastColumn="0" w:noHBand="0" w:noVBand="1"/>
      </w:tblPr>
      <w:tblGrid>
        <w:gridCol w:w="5620"/>
      </w:tblGrid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4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ACR Homes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5" w:history="1">
              <w:proofErr w:type="spellStart"/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Aerotek</w:t>
              </w:r>
              <w:proofErr w:type="spellEnd"/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 Scientific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6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Ameriprise Financial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Arthur J. Gallagher &amp; Co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Boom Lab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9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CBRE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0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Enterprise Rent A Car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1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Fairview Health Services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2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Hennepin County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3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Lutheran Social Services of Minnesota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4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Metropolitan Council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5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Northwestern Mutual –Bohannon Group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6" w:history="1">
              <w:proofErr w:type="spellStart"/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Perficient</w:t>
              </w:r>
              <w:proofErr w:type="spellEnd"/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7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Robert Half Associations (</w:t>
              </w:r>
              <w:proofErr w:type="spellStart"/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Accountemps</w:t>
              </w:r>
              <w:proofErr w:type="spellEnd"/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)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proofErr w:type="spellStart"/>
            <w:r w:rsidRPr="00EE1CD0">
              <w:rPr>
                <w:rFonts w:ascii="Calibri" w:eastAsia="Times New Roman" w:hAnsi="Calibri" w:cs="Times New Roman"/>
                <w:color w:val="0563C1"/>
                <w:u w:val="single"/>
              </w:rPr>
              <w:t>SciTechsperience</w:t>
            </w:r>
            <w:proofErr w:type="spellEnd"/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8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 xml:space="preserve">Target Corporation 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9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The Nerdery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0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Thomson Reuters</w:t>
              </w:r>
            </w:hyperlink>
          </w:p>
        </w:tc>
        <w:bookmarkStart w:id="0" w:name="_GoBack"/>
        <w:bookmarkEnd w:id="0"/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1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Thrivent Financial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2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Two Harbors Investment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3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US Bank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4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Walser Automotive Group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5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Wells Fargo Bank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6" w:history="1">
              <w:r w:rsidRPr="00EE1CD0">
                <w:rPr>
                  <w:rFonts w:ascii="Calibri" w:eastAsia="Times New Roman" w:hAnsi="Calibri" w:cs="Times New Roman"/>
                  <w:color w:val="0563C1"/>
                  <w:u w:val="single"/>
                </w:rPr>
                <w:t>Wells Fargo Home Mortgage</w:t>
              </w:r>
            </w:hyperlink>
          </w:p>
        </w:tc>
      </w:tr>
      <w:tr w:rsidR="00EE1CD0" w:rsidRPr="00EE1CD0" w:rsidTr="00EE1CD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D0" w:rsidRPr="00EE1CD0" w:rsidRDefault="00EE1CD0" w:rsidP="00EE1CD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EE1CD0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Wells Fargo,  IRT </w:t>
            </w:r>
          </w:p>
        </w:tc>
      </w:tr>
    </w:tbl>
    <w:p w:rsidR="0068233F" w:rsidRDefault="00202A54" w:rsidP="00202A54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202A54" w:rsidRDefault="00202A54" w:rsidP="00202A54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202A54" w:rsidRPr="00202A54" w:rsidRDefault="00202A54" w:rsidP="00202A54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sectPr w:rsidR="00202A54" w:rsidRPr="00202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54"/>
    <w:rsid w:val="001950FD"/>
    <w:rsid w:val="00202A54"/>
    <w:rsid w:val="003C0CD6"/>
    <w:rsid w:val="00441BE5"/>
    <w:rsid w:val="0068233F"/>
    <w:rsid w:val="007855B7"/>
    <w:rsid w:val="009A71B3"/>
    <w:rsid w:val="00CF3539"/>
    <w:rsid w:val="00D61127"/>
    <w:rsid w:val="00EE1CD0"/>
    <w:rsid w:val="00F4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03543-4986-43AA-A8FC-81F929A0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boomlab.com/" TargetMode="External"/><Relationship Id="rId13" Type="http://schemas.openxmlformats.org/officeDocument/2006/relationships/hyperlink" Target="http://www.lssmn.org/" TargetMode="External"/><Relationship Id="rId18" Type="http://schemas.openxmlformats.org/officeDocument/2006/relationships/hyperlink" Target="https://corporate.target.com/Careers" TargetMode="External"/><Relationship Id="rId26" Type="http://schemas.openxmlformats.org/officeDocument/2006/relationships/hyperlink" Target="https://www.wellsfargo.com/about/career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rivent.com/" TargetMode="External"/><Relationship Id="rId7" Type="http://schemas.openxmlformats.org/officeDocument/2006/relationships/hyperlink" Target="http://www.ajg.com/" TargetMode="External"/><Relationship Id="rId12" Type="http://schemas.openxmlformats.org/officeDocument/2006/relationships/hyperlink" Target="http://www.hennepin.us/" TargetMode="External"/><Relationship Id="rId17" Type="http://schemas.openxmlformats.org/officeDocument/2006/relationships/hyperlink" Target="http://www.roberthalf.com/" TargetMode="External"/><Relationship Id="rId25" Type="http://schemas.openxmlformats.org/officeDocument/2006/relationships/hyperlink" Target="https://www.wellsfargo.com/invest_relations/vision_valu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rficient.com/" TargetMode="External"/><Relationship Id="rId20" Type="http://schemas.openxmlformats.org/officeDocument/2006/relationships/hyperlink" Target="http://thomsonreuters.com/e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eriprise.com/" TargetMode="External"/><Relationship Id="rId11" Type="http://schemas.openxmlformats.org/officeDocument/2006/relationships/hyperlink" Target="http://jobs.fairview.org/" TargetMode="External"/><Relationship Id="rId24" Type="http://schemas.openxmlformats.org/officeDocument/2006/relationships/hyperlink" Target="https://rn12.ultipro.com/WAL1003/JobBoard/ListJobs.aspx?__VT=ExtCan" TargetMode="External"/><Relationship Id="rId5" Type="http://schemas.openxmlformats.org/officeDocument/2006/relationships/hyperlink" Target="http://www.aerotek.com/scientific/" TargetMode="External"/><Relationship Id="rId15" Type="http://schemas.openxmlformats.org/officeDocument/2006/relationships/hyperlink" Target="https://www.northwesternmutual.com/" TargetMode="External"/><Relationship Id="rId23" Type="http://schemas.openxmlformats.org/officeDocument/2006/relationships/hyperlink" Target="https://www.usbank.com/career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.enterpriseholdings.com/" TargetMode="External"/><Relationship Id="rId19" Type="http://schemas.openxmlformats.org/officeDocument/2006/relationships/hyperlink" Target="http://www.nerdery.com/" TargetMode="External"/><Relationship Id="rId4" Type="http://schemas.openxmlformats.org/officeDocument/2006/relationships/hyperlink" Target="http://www.acrhomes.com/" TargetMode="External"/><Relationship Id="rId9" Type="http://schemas.openxmlformats.org/officeDocument/2006/relationships/hyperlink" Target="http://www.cbre.com/EN/Pages/Home.aspx" TargetMode="External"/><Relationship Id="rId14" Type="http://schemas.openxmlformats.org/officeDocument/2006/relationships/hyperlink" Target="www.http://metrocouncil.org/" TargetMode="External"/><Relationship Id="rId22" Type="http://schemas.openxmlformats.org/officeDocument/2006/relationships/hyperlink" Target="http://www.twoharborsinvestment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E Tilton</dc:creator>
  <cp:keywords/>
  <dc:description/>
  <cp:lastModifiedBy>Sandy E Tilton</cp:lastModifiedBy>
  <cp:revision>9</cp:revision>
  <cp:lastPrinted>2015-09-02T17:57:00Z</cp:lastPrinted>
  <dcterms:created xsi:type="dcterms:W3CDTF">2015-08-11T14:31:00Z</dcterms:created>
  <dcterms:modified xsi:type="dcterms:W3CDTF">2015-09-03T13:51:00Z</dcterms:modified>
</cp:coreProperties>
</file>