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4608AF9A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5A79F0">
        <w:rPr>
          <w:rFonts w:ascii="Times New Roman" w:hAnsi="Times New Roman" w:cs="Times New Roman"/>
          <w:sz w:val="24"/>
          <w:szCs w:val="24"/>
        </w:rPr>
        <w:t xml:space="preserve">are </w:t>
      </w:r>
      <w:r w:rsidRPr="009E2225">
        <w:rPr>
          <w:rFonts w:ascii="Times New Roman" w:hAnsi="Times New Roman" w:cs="Times New Roman"/>
          <w:sz w:val="24"/>
          <w:szCs w:val="24"/>
        </w:rPr>
        <w:t xml:space="preserve">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949"/>
      </w:tblGrid>
      <w:tr w:rsidR="004A5BA6" w:rsidRPr="001E5F2A" w14:paraId="49FEF31F" w14:textId="77777777" w:rsidTr="00D856F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D856F4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D856F4">
        <w:trPr>
          <w:jc w:val="center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23102CEC" w:rsidR="00D856F4" w:rsidRDefault="00D856F4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June 6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D856F4">
        <w:trPr>
          <w:jc w:val="center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154C2135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June orientation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2BDD9D2A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77777777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D856F4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11092BD9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</w:t>
            </w:r>
            <w:r w:rsidR="000922DF">
              <w:rPr>
                <w:rFonts w:ascii="Times New Roman" w:hAnsi="Times New Roman" w:cs="Times New Roman"/>
                <w:color w:val="0070C0"/>
              </w:rPr>
              <w:t>5</w:t>
            </w:r>
            <w:r w:rsidRPr="00A80F57">
              <w:rPr>
                <w:rFonts w:ascii="Times New Roman" w:hAnsi="Times New Roman" w:cs="Times New Roman"/>
                <w:color w:val="0070C0"/>
              </w:rPr>
              <w:t>, 11/9, 12/7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D856F4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38E383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  <w:r w:rsidR="008A3A39">
              <w:rPr>
                <w:rFonts w:ascii="Times New Roman" w:hAnsi="Times New Roman" w:cs="Times New Roman"/>
                <w:color w:val="00B050"/>
              </w:rPr>
              <w:t xml:space="preserve">, </w:t>
            </w: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4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D856F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20B348DB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="006628AB">
              <w:rPr>
                <w:rFonts w:ascii="Times New Roman" w:hAnsi="Times New Roman" w:cs="Times New Roman"/>
              </w:rPr>
              <w:t>Augsburg Marshall Room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D856F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lastRenderedPageBreak/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65A9E99A" w14:textId="223BEC41" w:rsidR="008A3A39" w:rsidRPr="001E5F2A" w:rsidRDefault="00D14867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</w:t>
            </w:r>
            <w:r w:rsidR="008A3A39">
              <w:rPr>
                <w:rFonts w:ascii="Times New Roman" w:hAnsi="Times New Roman" w:cs="Times New Roman"/>
              </w:rPr>
              <w:t>, 2/13, 3/5, 4/2</w:t>
            </w:r>
          </w:p>
          <w:p w14:paraId="32921B3B" w14:textId="1DB5DE46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2B709D" w14:textId="7BEBFE81" w:rsidR="00A80F5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8A3A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 w:rsidR="008A3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A3A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3802E4E" w14:textId="77777777" w:rsidR="00A80F57" w:rsidRDefault="00A80F57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1/17, 4/24</w:t>
            </w:r>
          </w:p>
          <w:p w14:paraId="699B8440" w14:textId="0F17D663" w:rsidR="009D4540" w:rsidRDefault="009D4540" w:rsidP="009D4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Wednesday, 3/20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208843B2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2699D231" w14:textId="52F8B914" w:rsidR="009D4540" w:rsidRDefault="009D4540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– 4:00 p.m.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552EB48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</w:t>
            </w:r>
            <w:r w:rsidR="000922DF">
              <w:rPr>
                <w:rFonts w:ascii="Times New Roman" w:hAnsi="Times New Roman" w:cs="Times New Roman"/>
                <w:color w:val="0070C0"/>
              </w:rPr>
              <w:t>3</w:t>
            </w:r>
            <w:r>
              <w:rPr>
                <w:rFonts w:ascii="Times New Roman" w:hAnsi="Times New Roman" w:cs="Times New Roman"/>
                <w:color w:val="0070C0"/>
              </w:rPr>
              <w:t>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600941D" w14:textId="41EFA86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1/26</w:t>
            </w:r>
          </w:p>
          <w:p w14:paraId="3AC9B618" w14:textId="0F358CB5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525C489F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a.m. – 12:00 p.m. </w:t>
            </w:r>
            <w:r>
              <w:rPr>
                <w:rFonts w:ascii="Times New Roman" w:hAnsi="Times New Roman" w:cs="Times New Roman"/>
                <w:color w:val="00B050"/>
              </w:rPr>
              <w:br/>
              <w:t xml:space="preserve">Zoom </w:t>
            </w:r>
          </w:p>
        </w:tc>
      </w:tr>
      <w:tr w:rsidR="008A3A39" w:rsidRPr="001E5F2A" w14:paraId="28AB8E21" w14:textId="77777777" w:rsidTr="00D856F4">
        <w:trPr>
          <w:trHeight w:val="278"/>
        </w:trPr>
        <w:tc>
          <w:tcPr>
            <w:tcW w:w="1800" w:type="dxa"/>
            <w:vMerge/>
            <w:shd w:val="clear" w:color="auto" w:fill="auto"/>
            <w:vAlign w:val="center"/>
          </w:tcPr>
          <w:p w14:paraId="764742E2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26DDC054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82378" w14:textId="38E08AEC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0922DF">
              <w:rPr>
                <w:rFonts w:ascii="Times New Roman" w:hAnsi="Times New Roman" w:cs="Times New Roman"/>
                <w:color w:val="00B050"/>
              </w:rPr>
              <w:t>4/5</w:t>
            </w:r>
            <w:r>
              <w:rPr>
                <w:rFonts w:ascii="Times New Roman" w:hAnsi="Times New Roman" w:cs="Times New Roman"/>
                <w:color w:val="00B050"/>
              </w:rPr>
              <w:t xml:space="preserve"> Practice presentation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2E57AFA" w14:textId="70F3CBCA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3:00 p.m. Z</w:t>
            </w:r>
          </w:p>
        </w:tc>
      </w:tr>
      <w:tr w:rsidR="008A3A39" w:rsidRPr="001E5F2A" w14:paraId="2E433EEF" w14:textId="77777777" w:rsidTr="00D856F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2B19D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4/26 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438DB41B" w14:textId="3290DA2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9:00 a.m. – 4:00 p.m.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42954056" w14:textId="2B96F231" w:rsidR="00277CFE" w:rsidRPr="001E5F2A" w:rsidRDefault="00002217" w:rsidP="008F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2460B03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EE2">
              <w:rPr>
                <w:rFonts w:ascii="Times New Roman" w:hAnsi="Times New Roman" w:cs="Times New Roman"/>
              </w:rPr>
              <w:t>TBD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 w:rsidR="000922DF"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44929CB" w14:textId="77777777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B631DB" w14:textId="77777777" w:rsidR="008F1EE2" w:rsidRDefault="008F1EE2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E185D0" w14:textId="25D515E8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308CA727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53F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  <w:bookmarkEnd w:id="0"/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77777777" w:rsidR="00D856F4" w:rsidRDefault="00D856F4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01C323B" w14:textId="18DAB2D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</w:t>
            </w:r>
            <w:r w:rsidR="000922D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922DF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27CF343E" w:rsidR="00041667" w:rsidRDefault="008A3A39">
            <w:pPr>
              <w:pStyle w:val="Footer"/>
              <w:jc w:val="right"/>
            </w:pPr>
            <w:r>
              <w:t>5.12</w:t>
            </w:r>
            <w:r w:rsidR="00041667">
              <w:t>.20</w:t>
            </w:r>
            <w:r w:rsidR="00727390">
              <w:t>2</w:t>
            </w:r>
            <w:r w:rsidR="00002217"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5688"/>
    <w:rsid w:val="006346D2"/>
    <w:rsid w:val="00635E34"/>
    <w:rsid w:val="00640437"/>
    <w:rsid w:val="00644081"/>
    <w:rsid w:val="0066061D"/>
    <w:rsid w:val="006628AB"/>
    <w:rsid w:val="006718AA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2240F"/>
    <w:rsid w:val="00826077"/>
    <w:rsid w:val="00830118"/>
    <w:rsid w:val="00875C3E"/>
    <w:rsid w:val="00883C59"/>
    <w:rsid w:val="0089262D"/>
    <w:rsid w:val="00897E5C"/>
    <w:rsid w:val="008A3A39"/>
    <w:rsid w:val="008B1DE5"/>
    <w:rsid w:val="008B6F10"/>
    <w:rsid w:val="008C7B9E"/>
    <w:rsid w:val="008E06AA"/>
    <w:rsid w:val="008E0F50"/>
    <w:rsid w:val="008F1981"/>
    <w:rsid w:val="008F1EE2"/>
    <w:rsid w:val="00902ABE"/>
    <w:rsid w:val="0090771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7489C"/>
    <w:rsid w:val="00A7509B"/>
    <w:rsid w:val="00A80114"/>
    <w:rsid w:val="00A80F57"/>
    <w:rsid w:val="00AB0A61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833F8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1BCB-9929-4A3C-8766-B01481D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9</cp:revision>
  <cp:lastPrinted>2023-05-12T18:54:00Z</cp:lastPrinted>
  <dcterms:created xsi:type="dcterms:W3CDTF">2023-05-12T14:00:00Z</dcterms:created>
  <dcterms:modified xsi:type="dcterms:W3CDTF">2023-05-12T18:54:00Z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