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488D8085" w:rsidR="00453BED" w:rsidRDefault="00F86CC8" w:rsidP="00B91CB7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4725FA">
        <w:tc>
          <w:tcPr>
            <w:tcW w:w="45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4725FA"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3879" w14:textId="77777777" w:rsidR="00820DF8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1/28</w:t>
            </w:r>
          </w:p>
          <w:p w14:paraId="3DC60713" w14:textId="3BC61BE0" w:rsidR="008E08B5" w:rsidRPr="0061686F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Pre-predictor exam; remote proctored 10:00 a.m. – 1:00 p.m.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D538D" w:rsidRPr="0061686F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A1C237" w:rsidR="00CD538D" w:rsidRPr="00D32E62" w:rsidRDefault="00005F0F" w:rsidP="00CD538D">
            <w:pPr>
              <w:pStyle w:val="NormalWeb"/>
              <w:rPr>
                <w:color w:val="006DBF"/>
              </w:rPr>
            </w:pPr>
            <w:hyperlink r:id="rId8" w:anchor="!info" w:tgtFrame="_blank" w:history="1">
              <w:r w:rsidR="00D32E62" w:rsidRPr="00D32E62">
                <w:rPr>
                  <w:rStyle w:val="Hyperlink"/>
                  <w:color w:val="1155CC"/>
                  <w:shd w:val="clear" w:color="auto" w:fill="FFFFFF"/>
                </w:rPr>
                <w:t>Keys to a Successful Transition into Advanced Practice Nursing: Now and in the Future</w:t>
              </w:r>
            </w:hyperlink>
            <w:r w:rsidR="00D32E62" w:rsidRPr="00D32E62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5E336C2A" w:rsidR="00CD538D" w:rsidRPr="0061686F" w:rsidRDefault="00005F0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</w:t>
            </w:r>
            <w:bookmarkStart w:id="2" w:name="_GoBack"/>
            <w:bookmarkEnd w:id="2"/>
            <w:r w:rsidR="00D32E62">
              <w:rPr>
                <w:rFonts w:ascii="Times New Roman" w:hAnsi="Times New Roman" w:cs="Times New Roman"/>
                <w:sz w:val="24"/>
                <w:szCs w:val="24"/>
              </w:rPr>
              <w:t xml:space="preserve"> 2/6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4CD13429" w:rsidR="00CD538D" w:rsidRPr="00073B6F" w:rsidRDefault="00D32E62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300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Off-campus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77777777" w:rsidR="00CD538D" w:rsidRDefault="004725FA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65F0362" w14:textId="29D533C8" w:rsidR="008E08B5" w:rsidRDefault="008E08B5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Post-predictor exam; remote proctored 10:00 a.m. – 1:00 p.m.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101C8F62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a.m. –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p.m. Zoom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77749979" w:rsidR="00CD538D" w:rsidRDefault="004725F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1FE376C9" w:rsidR="00C14B8B" w:rsidRPr="00F14A6C" w:rsidRDefault="004725FA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8E08B5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3F567899" w:rsidR="00B956FE" w:rsidRPr="0061686F" w:rsidRDefault="008E08B5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1/27 and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41FD45CC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BA412F1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  <w:r w:rsidR="008E0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B-5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03EF96F9" w:rsidR="008E08B5" w:rsidRDefault="001E12E5" w:rsidP="001E12E5">
            <w:pPr>
              <w:pStyle w:val="NormalWeb"/>
            </w:pPr>
            <w:r>
              <w:t>NUR 742-A</w:t>
            </w:r>
          </w:p>
          <w:p w14:paraId="7CEDF8EC" w14:textId="77777777" w:rsidR="008E08B5" w:rsidRPr="008E08B5" w:rsidRDefault="008E08B5" w:rsidP="008E08B5"/>
          <w:p w14:paraId="197F76B2" w14:textId="50737EDA" w:rsidR="008E08B5" w:rsidRDefault="008E08B5" w:rsidP="008E08B5"/>
          <w:p w14:paraId="79D65A9E" w14:textId="77777777" w:rsidR="001E12E5" w:rsidRPr="008E08B5" w:rsidRDefault="001E12E5" w:rsidP="008E08B5"/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lastRenderedPageBreak/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635DC9B" w14:textId="77884A66" w:rsidR="00F02933" w:rsidRPr="00F549C9" w:rsidRDefault="00F02933" w:rsidP="00B91CB7">
      <w:pPr>
        <w:tabs>
          <w:tab w:val="left" w:pos="1130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170A1F" w:rsidRDefault="00170A1F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170A1F" w:rsidRDefault="00170A1F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0B9CC08" w:rsidR="00170A1F" w:rsidRDefault="00170A1F" w:rsidP="0010034B">
    <w:pPr>
      <w:pStyle w:val="NoSpacing"/>
      <w:jc w:val="center"/>
    </w:pPr>
    <w:r>
      <w:t xml:space="preserve">12.4.2024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170A1F" w:rsidRPr="00D96402" w:rsidRDefault="00170A1F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170A1F" w:rsidRDefault="00170A1F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170A1F" w:rsidRDefault="00170A1F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170A1F" w:rsidRPr="00592852" w:rsidRDefault="00170A1F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np.enpnetwork.com/nurse-practitioner-events/143921-keys-to-a-successful-transition-into-advanced-practice-nursing-now-and-in-the-fu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1C23-DCD5-4C22-8C02-F525B96F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1618</Words>
  <Characters>8774</Characters>
  <Application>Microsoft Office Word</Application>
  <DocSecurity>0</DocSecurity>
  <Lines>674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2024-03-06T19:56:00Z</cp:lastPrinted>
  <dcterms:created xsi:type="dcterms:W3CDTF">2024-12-04T16:39:00Z</dcterms:created>
  <dcterms:modified xsi:type="dcterms:W3CDTF">2024-12-04T16:42:00Z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