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542BD" w:rsidRDefault="007337BD">
      <w:bookmarkStart w:id="0" w:name="_GoBack"/>
      <w:bookmarkEnd w:id="0"/>
      <w:r>
        <w:rPr>
          <w:b/>
          <w:sz w:val="24"/>
          <w:szCs w:val="24"/>
        </w:rPr>
        <w:t>Environmental Stewardship Committee - January 2017 Minutes</w:t>
      </w:r>
    </w:p>
    <w:p w:rsidR="00D542BD" w:rsidRDefault="00D542BD"/>
    <w:p w:rsidR="00D542BD" w:rsidRDefault="007337BD">
      <w:r>
        <w:rPr>
          <w:b/>
          <w:sz w:val="24"/>
          <w:szCs w:val="24"/>
        </w:rPr>
        <w:t>January 9, 2017</w:t>
      </w:r>
    </w:p>
    <w:p w:rsidR="00D542BD" w:rsidRDefault="00D542BD"/>
    <w:p w:rsidR="00D542BD" w:rsidRDefault="007337BD">
      <w:r>
        <w:rPr>
          <w:b/>
          <w:sz w:val="24"/>
          <w:szCs w:val="24"/>
        </w:rPr>
        <w:t>Attendees:</w:t>
      </w:r>
    </w:p>
    <w:p w:rsidR="00D542BD" w:rsidRDefault="007337BD">
      <w:r>
        <w:rPr>
          <w:sz w:val="24"/>
          <w:szCs w:val="24"/>
        </w:rPr>
        <w:t>Seth Lienard- Event and Conference Planning</w:t>
      </w:r>
    </w:p>
    <w:p w:rsidR="00D542BD" w:rsidRDefault="007337BD">
      <w:r>
        <w:rPr>
          <w:sz w:val="24"/>
          <w:szCs w:val="24"/>
        </w:rPr>
        <w:t>Leif Anderson - Vice President &amp; Chief Strategy Officer</w:t>
      </w:r>
    </w:p>
    <w:p w:rsidR="00D542BD" w:rsidRDefault="007337BD">
      <w:r>
        <w:rPr>
          <w:sz w:val="24"/>
          <w:szCs w:val="24"/>
        </w:rPr>
        <w:t>Emily Schilling - Biology and Environment Studies</w:t>
      </w:r>
    </w:p>
    <w:p w:rsidR="00D542BD" w:rsidRDefault="007337BD">
      <w:r>
        <w:rPr>
          <w:sz w:val="24"/>
          <w:szCs w:val="24"/>
        </w:rPr>
        <w:t>Christina Erickson - Facilitator and Committee Chair</w:t>
      </w:r>
    </w:p>
    <w:p w:rsidR="00D542BD" w:rsidRDefault="007337BD">
      <w:r>
        <w:rPr>
          <w:sz w:val="24"/>
          <w:szCs w:val="24"/>
        </w:rPr>
        <w:t>Allyson Green - Campus Kitchens and Chief Sustainability Officer</w:t>
      </w:r>
    </w:p>
    <w:p w:rsidR="00D542BD" w:rsidRDefault="007337BD">
      <w:r>
        <w:rPr>
          <w:sz w:val="24"/>
          <w:szCs w:val="24"/>
        </w:rPr>
        <w:t>Andrea Porter - Environmental Steward Fellow</w:t>
      </w:r>
    </w:p>
    <w:p w:rsidR="00D542BD" w:rsidRDefault="007337BD">
      <w:r>
        <w:rPr>
          <w:sz w:val="24"/>
          <w:szCs w:val="24"/>
        </w:rPr>
        <w:t>Jill Davenport - Purchasing and Central Services</w:t>
      </w:r>
    </w:p>
    <w:p w:rsidR="00D542BD" w:rsidRDefault="007337BD">
      <w:r>
        <w:rPr>
          <w:sz w:val="24"/>
          <w:szCs w:val="24"/>
        </w:rPr>
        <w:t>Karl Hahn- Environment Action Committee</w:t>
      </w:r>
    </w:p>
    <w:p w:rsidR="00D542BD" w:rsidRDefault="00D542BD"/>
    <w:p w:rsidR="00D542BD" w:rsidRDefault="007337BD">
      <w:r>
        <w:rPr>
          <w:b/>
          <w:sz w:val="24"/>
          <w:szCs w:val="24"/>
        </w:rPr>
        <w:t>Mee</w:t>
      </w:r>
      <w:r>
        <w:rPr>
          <w:b/>
          <w:sz w:val="24"/>
          <w:szCs w:val="24"/>
        </w:rPr>
        <w:t>ting Minutes:</w:t>
      </w:r>
    </w:p>
    <w:p w:rsidR="00D542BD" w:rsidRDefault="00D542BD"/>
    <w:p w:rsidR="00D542BD" w:rsidRDefault="007337BD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ESC Meeting Minutes</w:t>
      </w:r>
      <w:r>
        <w:rPr>
          <w:sz w:val="24"/>
          <w:szCs w:val="24"/>
        </w:rPr>
        <w:t xml:space="preserve"> - Minutes will be shared with the committee and will either be edited or approved at the following meeting before posting to the ESC Website.</w:t>
      </w:r>
    </w:p>
    <w:p w:rsidR="00D542BD" w:rsidRDefault="007337BD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Environmental Action Plan - Strategic Plan 2016-17</w:t>
      </w:r>
    </w:p>
    <w:p w:rsidR="00D542BD" w:rsidRDefault="007337BD">
      <w:pPr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This document was put togeth</w:t>
      </w:r>
      <w:r>
        <w:rPr>
          <w:sz w:val="24"/>
          <w:szCs w:val="24"/>
        </w:rPr>
        <w:t>er by Mark Chamberlin as the first draft of our internal communication strategy for Augsburg College.</w:t>
      </w:r>
    </w:p>
    <w:p w:rsidR="00D542BD" w:rsidRDefault="007337BD">
      <w:pPr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Edits made to the document:</w:t>
      </w:r>
    </w:p>
    <w:p w:rsidR="00D542BD" w:rsidRDefault="007337BD">
      <w:pPr>
        <w:numPr>
          <w:ilvl w:val="2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Title: Augsburg College Environmental Stewardship</w:t>
      </w:r>
    </w:p>
    <w:p w:rsidR="00D542BD" w:rsidRDefault="007337BD">
      <w:pPr>
        <w:ind w:left="2160"/>
      </w:pPr>
      <w:r>
        <w:rPr>
          <w:sz w:val="24"/>
          <w:szCs w:val="24"/>
        </w:rPr>
        <w:t>Action Plan 2016-2019</w:t>
      </w:r>
    </w:p>
    <w:p w:rsidR="00D542BD" w:rsidRDefault="007337BD">
      <w:pPr>
        <w:numPr>
          <w:ilvl w:val="2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Photos: Photos could encompass more campus and off cam</w:t>
      </w:r>
      <w:r>
        <w:rPr>
          <w:sz w:val="24"/>
          <w:szCs w:val="24"/>
        </w:rPr>
        <w:t>pus activities such as the river semester, campus garden, the EAC’s new bike share, upcoming solar panels, etc.</w:t>
      </w:r>
    </w:p>
    <w:p w:rsidR="00D542BD" w:rsidRDefault="007337BD">
      <w:pPr>
        <w:numPr>
          <w:ilvl w:val="2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Last page: Add Jill Davenport and Karl Hahn to the last page</w:t>
      </w:r>
    </w:p>
    <w:p w:rsidR="00D542BD" w:rsidRDefault="007337BD">
      <w:pPr>
        <w:numPr>
          <w:ilvl w:val="2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Allyson Green and Andrea Porter will get access to and check the ESC’s email account</w:t>
      </w:r>
    </w:p>
    <w:p w:rsidR="00D542BD" w:rsidRDefault="007337BD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2017 Initiatives</w:t>
      </w:r>
    </w:p>
    <w:p w:rsidR="00D542BD" w:rsidRDefault="007337BD">
      <w:pPr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Christina sent out the 2017 Initiatives which are a clear visualization of where our goals and efforts for the year.</w:t>
      </w:r>
    </w:p>
    <w:p w:rsidR="00D542BD" w:rsidRDefault="007337BD">
      <w:pPr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After revision, Andrea will post thes</w:t>
      </w:r>
      <w:r>
        <w:rPr>
          <w:sz w:val="24"/>
          <w:szCs w:val="24"/>
        </w:rPr>
        <w:t>e to the ESC Website</w:t>
      </w:r>
    </w:p>
    <w:p w:rsidR="00D542BD" w:rsidRDefault="007337BD">
      <w:pPr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Edits:</w:t>
      </w:r>
    </w:p>
    <w:p w:rsidR="00D542BD" w:rsidRDefault="007337BD">
      <w:pPr>
        <w:numPr>
          <w:ilvl w:val="2"/>
          <w:numId w:val="2"/>
        </w:numPr>
        <w:ind w:hanging="360"/>
        <w:contextualSpacing/>
      </w:pPr>
      <w:r>
        <w:t>“Ban Water Bottles”: There has been a discussion on the verbiage of this statement. The final revisions state:“Eliminate the sale, reimbursement and provision of bottled water on campus to eliminate bottle waste and use local ta</w:t>
      </w:r>
      <w:r>
        <w:t xml:space="preserve">p water, to eliminate the waste, reduce carbon emissions, support water as a human right and not a commodity, and use already </w:t>
      </w:r>
      <w:r>
        <w:lastRenderedPageBreak/>
        <w:t>available local tap water.” This initiative brings up many questions and we need to assess the impact this will have on the campus</w:t>
      </w:r>
      <w:r>
        <w:t>.</w:t>
      </w:r>
    </w:p>
    <w:p w:rsidR="00D542BD" w:rsidRDefault="007337BD">
      <w:pPr>
        <w:numPr>
          <w:ilvl w:val="3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Current questions and concerns brought up were:</w:t>
      </w:r>
    </w:p>
    <w:p w:rsidR="00D542BD" w:rsidRDefault="007337BD">
      <w:pPr>
        <w:ind w:left="2880"/>
      </w:pPr>
      <w:r>
        <w:rPr>
          <w:sz w:val="24"/>
          <w:szCs w:val="24"/>
        </w:rPr>
        <w:t>-Filling stations and water fountains near vending machines</w:t>
      </w:r>
    </w:p>
    <w:p w:rsidR="00D542BD" w:rsidRDefault="007337BD">
      <w:pPr>
        <w:ind w:left="2880"/>
      </w:pPr>
      <w:r>
        <w:rPr>
          <w:sz w:val="24"/>
          <w:szCs w:val="24"/>
        </w:rPr>
        <w:t>-Can we analyze the patterns of sales of water bottles?</w:t>
      </w:r>
    </w:p>
    <w:p w:rsidR="00D542BD" w:rsidRDefault="007337BD">
      <w:pPr>
        <w:ind w:left="2880"/>
      </w:pPr>
      <w:r>
        <w:rPr>
          <w:sz w:val="24"/>
          <w:szCs w:val="24"/>
        </w:rPr>
        <w:t>-Is there an alternative to water bottles that is more environmentally sustainable and hea</w:t>
      </w:r>
      <w:r>
        <w:rPr>
          <w:sz w:val="24"/>
          <w:szCs w:val="24"/>
        </w:rPr>
        <w:t>lthy? (canned water or boxed water)</w:t>
      </w:r>
    </w:p>
    <w:p w:rsidR="00D542BD" w:rsidRDefault="007337BD">
      <w:pPr>
        <w:ind w:left="2880"/>
      </w:pPr>
      <w:r>
        <w:rPr>
          <w:sz w:val="24"/>
          <w:szCs w:val="24"/>
        </w:rPr>
        <w:t>-We want to support local water sources, how can we create a permanent solution?</w:t>
      </w:r>
    </w:p>
    <w:p w:rsidR="00D542BD" w:rsidRDefault="007337BD">
      <w:pPr>
        <w:ind w:left="2880"/>
      </w:pPr>
      <w:r>
        <w:rPr>
          <w:sz w:val="24"/>
          <w:szCs w:val="24"/>
        </w:rPr>
        <w:t>-Host a reusable water bottle vending machine made of recycled materials</w:t>
      </w:r>
    </w:p>
    <w:p w:rsidR="00D542BD" w:rsidRDefault="007337BD">
      <w:pPr>
        <w:ind w:left="2880"/>
      </w:pPr>
      <w:r>
        <w:rPr>
          <w:sz w:val="24"/>
          <w:szCs w:val="24"/>
        </w:rPr>
        <w:t>-Communicate with campus community to collaborate in reaching this</w:t>
      </w:r>
      <w:r>
        <w:rPr>
          <w:sz w:val="24"/>
          <w:szCs w:val="24"/>
        </w:rPr>
        <w:t xml:space="preserve"> goal along with understanding the implications of this project (Ie. Athletics and concessions)</w:t>
      </w:r>
    </w:p>
    <w:p w:rsidR="00D542BD" w:rsidRDefault="007337BD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3. Next steps: </w:t>
      </w:r>
    </w:p>
    <w:p w:rsidR="00D542BD" w:rsidRDefault="007337B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Emily will research AASHE website for draft policy ideas</w:t>
      </w:r>
    </w:p>
    <w:p w:rsidR="00D542BD" w:rsidRDefault="007337B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Jill will discuss with St. Ben’s for ideas on how they worked around these cha</w:t>
      </w:r>
      <w:r>
        <w:rPr>
          <w:sz w:val="24"/>
          <w:szCs w:val="24"/>
        </w:rPr>
        <w:t>llenges</w:t>
      </w:r>
    </w:p>
    <w:p w:rsidR="00D542BD" w:rsidRDefault="007337B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EAC will start to draft a policy for this initiative</w:t>
      </w:r>
    </w:p>
    <w:p w:rsidR="00D542BD" w:rsidRDefault="007337B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Allyson and Seth will send this to Mark Chamberlin</w:t>
      </w:r>
    </w:p>
    <w:p w:rsidR="00D542BD" w:rsidRDefault="007337B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Andrea will post the approved and revised 2017 Initiatives to the ESC Website</w:t>
      </w:r>
    </w:p>
    <w:p w:rsidR="00D542BD" w:rsidRDefault="007337BD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Discussion with Staff Senate</w:t>
      </w:r>
    </w:p>
    <w:p w:rsidR="00D542BD" w:rsidRDefault="007337BD">
      <w:pPr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Staff Senate would like to host an op</w:t>
      </w:r>
      <w:r>
        <w:rPr>
          <w:sz w:val="24"/>
          <w:szCs w:val="24"/>
        </w:rPr>
        <w:t>en forum to release and discuss our Environmental Action Plan and the 2017 Initiatives.</w:t>
      </w:r>
    </w:p>
    <w:p w:rsidR="00D542BD" w:rsidRDefault="007337BD">
      <w:pPr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This forum would allow the ESC to openly communicate with staff, faculty, and university council. After this discussion it would be advantageous to place an article in </w:t>
      </w:r>
      <w:r>
        <w:rPr>
          <w:sz w:val="24"/>
          <w:szCs w:val="24"/>
        </w:rPr>
        <w:t xml:space="preserve">the Echo to further inform and engage students. </w:t>
      </w:r>
    </w:p>
    <w:p w:rsidR="00D542BD" w:rsidRDefault="007337BD">
      <w:pPr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We can work with the EAC to help to communicate and promote this to the student body.</w:t>
      </w:r>
    </w:p>
    <w:p w:rsidR="00D542BD" w:rsidRDefault="007337BD">
      <w:pPr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Seth will look into proposed dates this Spring 2017</w:t>
      </w:r>
    </w:p>
    <w:p w:rsidR="00D542BD" w:rsidRDefault="007337BD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Other Announcements:</w:t>
      </w:r>
    </w:p>
    <w:p w:rsidR="00D542BD" w:rsidRDefault="007337BD">
      <w:pPr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“Transit Hallway” is in the process of becoming the Environmental Stewardship Hallway! </w:t>
      </w:r>
    </w:p>
    <w:p w:rsidR="00D542BD" w:rsidRDefault="007337BD">
      <w:pPr>
        <w:numPr>
          <w:ilvl w:val="1"/>
          <w:numId w:val="2"/>
        </w:numPr>
        <w:ind w:hanging="360"/>
        <w:contextualSpacing/>
      </w:pPr>
      <w:r>
        <w:t xml:space="preserve">Pollution Control Agency Meeting is January 31 - </w:t>
      </w:r>
      <w:r>
        <w:rPr>
          <w:color w:val="222222"/>
          <w:sz w:val="24"/>
          <w:szCs w:val="24"/>
          <w:highlight w:val="white"/>
        </w:rPr>
        <w:t>Advancing Climate Adaptation in Minnesota’s Colleges and Universities” – January 31, 2017, U of MN St. Paul Campus</w:t>
      </w:r>
      <w:r>
        <w:t xml:space="preserve"> </w:t>
      </w:r>
      <w:r>
        <w:t xml:space="preserve"> (Seth, Allyson, Jill attending - others invited)</w:t>
      </w:r>
    </w:p>
    <w:p w:rsidR="00D542BD" w:rsidRDefault="007337BD">
      <w:pPr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NACUBO Poster - Proposal Deadline is January 30, 2017. Poster Deadline is June 29, 2017 </w:t>
      </w:r>
    </w:p>
    <w:p w:rsidR="00D542BD" w:rsidRDefault="007337BD">
      <w:pPr>
        <w:numPr>
          <w:ilvl w:val="2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The EAC is intrested in expanding on the poster that we currently have (designed by Elise Linna, Mary Oldham Hanneman</w:t>
      </w:r>
      <w:r>
        <w:rPr>
          <w:sz w:val="24"/>
          <w:szCs w:val="24"/>
        </w:rPr>
        <w:t xml:space="preserve">n, and Emily Schillng) </w:t>
      </w:r>
      <w:hyperlink r:id="rId5">
        <w:r>
          <w:rPr>
            <w:color w:val="1155CC"/>
            <w:sz w:val="24"/>
            <w:szCs w:val="24"/>
            <w:u w:val="single"/>
          </w:rPr>
          <w:t>http://www.nacuboannualmeeting.org/Documents/2017-Campus-Efficiency-Posters-Submission-Info.pdf</w:t>
        </w:r>
      </w:hyperlink>
    </w:p>
    <w:p w:rsidR="00D542BD" w:rsidRDefault="00D542BD">
      <w:pPr>
        <w:jc w:val="center"/>
      </w:pPr>
    </w:p>
    <w:p w:rsidR="00D542BD" w:rsidRDefault="007337BD">
      <w:pPr>
        <w:jc w:val="center"/>
      </w:pPr>
      <w:r>
        <w:rPr>
          <w:b/>
          <w:color w:val="222222"/>
          <w:sz w:val="28"/>
          <w:szCs w:val="28"/>
          <w:highlight w:val="white"/>
        </w:rPr>
        <w:t>Our next meeting is M</w:t>
      </w:r>
      <w:r>
        <w:rPr>
          <w:b/>
          <w:color w:val="222222"/>
          <w:sz w:val="28"/>
          <w:szCs w:val="28"/>
          <w:highlight w:val="white"/>
        </w:rPr>
        <w:t>onday January 23, 2017 1:30-2:30</w:t>
      </w:r>
    </w:p>
    <w:p w:rsidR="00D542BD" w:rsidRDefault="007337BD">
      <w:pPr>
        <w:jc w:val="center"/>
      </w:pPr>
      <w:r>
        <w:rPr>
          <w:b/>
          <w:color w:val="222222"/>
          <w:sz w:val="28"/>
          <w:szCs w:val="28"/>
          <w:highlight w:val="white"/>
        </w:rPr>
        <w:t>Have a great week!</w:t>
      </w:r>
    </w:p>
    <w:p w:rsidR="00D542BD" w:rsidRDefault="00D542BD"/>
    <w:p w:rsidR="00D542BD" w:rsidRDefault="00D542BD"/>
    <w:p w:rsidR="00D542BD" w:rsidRDefault="00D542BD"/>
    <w:p w:rsidR="00D542BD" w:rsidRDefault="00D542BD"/>
    <w:sectPr w:rsidR="00D542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47A11"/>
    <w:multiLevelType w:val="multilevel"/>
    <w:tmpl w:val="80E693C6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5D8214B7"/>
    <w:multiLevelType w:val="multilevel"/>
    <w:tmpl w:val="AE7418B6"/>
    <w:lvl w:ilvl="0">
      <w:start w:val="1"/>
      <w:numFmt w:val="lowerLetter"/>
      <w:lvlText w:val="%1."/>
      <w:lvlJc w:val="left"/>
      <w:pPr>
        <w:ind w:left="3600" w:firstLine="3240"/>
      </w:pPr>
      <w:rPr>
        <w:u w:val="none"/>
      </w:rPr>
    </w:lvl>
    <w:lvl w:ilvl="1">
      <w:start w:val="1"/>
      <w:numFmt w:val="lowerRoman"/>
      <w:lvlText w:val="%2."/>
      <w:lvlJc w:val="right"/>
      <w:pPr>
        <w:ind w:left="4320" w:firstLine="3960"/>
      </w:pPr>
      <w:rPr>
        <w:u w:val="none"/>
      </w:rPr>
    </w:lvl>
    <w:lvl w:ilvl="2">
      <w:start w:val="1"/>
      <w:numFmt w:val="decimal"/>
      <w:lvlText w:val="%3."/>
      <w:lvlJc w:val="left"/>
      <w:pPr>
        <w:ind w:left="5040" w:firstLine="4680"/>
      </w:pPr>
      <w:rPr>
        <w:u w:val="none"/>
      </w:rPr>
    </w:lvl>
    <w:lvl w:ilvl="3">
      <w:start w:val="1"/>
      <w:numFmt w:val="lowerLetter"/>
      <w:lvlText w:val="%4."/>
      <w:lvlJc w:val="left"/>
      <w:pPr>
        <w:ind w:left="5760" w:firstLine="5400"/>
      </w:pPr>
      <w:rPr>
        <w:u w:val="none"/>
      </w:rPr>
    </w:lvl>
    <w:lvl w:ilvl="4">
      <w:start w:val="1"/>
      <w:numFmt w:val="lowerRoman"/>
      <w:lvlText w:val="%5."/>
      <w:lvlJc w:val="right"/>
      <w:pPr>
        <w:ind w:left="6480" w:firstLine="6120"/>
      </w:pPr>
      <w:rPr>
        <w:u w:val="none"/>
      </w:rPr>
    </w:lvl>
    <w:lvl w:ilvl="5">
      <w:start w:val="1"/>
      <w:numFmt w:val="decimal"/>
      <w:lvlText w:val="%6."/>
      <w:lvlJc w:val="left"/>
      <w:pPr>
        <w:ind w:left="7200" w:firstLine="684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firstLine="75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firstLine="828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firstLine="900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BD"/>
    <w:rsid w:val="007337BD"/>
    <w:rsid w:val="00D5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F16A72-EB31-4B98-9114-6DD957AD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cuboannualmeeting.org/Documents/2017-Campus-Efficiency-Posters-Submission-Inf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Porter</dc:creator>
  <cp:lastModifiedBy>Andrea Porter</cp:lastModifiedBy>
  <cp:revision>2</cp:revision>
  <dcterms:created xsi:type="dcterms:W3CDTF">2017-01-25T18:21:00Z</dcterms:created>
  <dcterms:modified xsi:type="dcterms:W3CDTF">2017-01-25T18:21:00Z</dcterms:modified>
</cp:coreProperties>
</file>