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D0F" w:rsidRDefault="005D7670">
      <w:pPr>
        <w:jc w:val="center"/>
        <w:rPr>
          <w:b/>
        </w:rPr>
      </w:pPr>
      <w:r>
        <w:rPr>
          <w:b/>
        </w:rPr>
        <w:t>Augsburg University Faculty Meeting Minutes</w:t>
      </w:r>
    </w:p>
    <w:p w:rsidR="00B77D0F" w:rsidRDefault="005D7670">
      <w:pPr>
        <w:jc w:val="center"/>
        <w:rPr>
          <w:b/>
        </w:rPr>
      </w:pPr>
      <w:r>
        <w:rPr>
          <w:b/>
        </w:rPr>
        <w:t>Wednesday, April 28, 2021 at 3:40 p.m.</w:t>
      </w:r>
    </w:p>
    <w:p w:rsidR="00B77D0F" w:rsidRDefault="005D7670">
      <w:pPr>
        <w:jc w:val="center"/>
        <w:rPr>
          <w:b/>
        </w:rPr>
      </w:pPr>
      <w:r>
        <w:rPr>
          <w:b/>
        </w:rPr>
        <w:t>Augsburg University</w:t>
      </w:r>
    </w:p>
    <w:p w:rsidR="00B77D0F" w:rsidRDefault="005D7670">
      <w:pPr>
        <w:jc w:val="center"/>
        <w:rPr>
          <w:b/>
        </w:rPr>
      </w:pPr>
      <w:r>
        <w:rPr>
          <w:b/>
        </w:rPr>
        <w:t>Held via Zoom</w:t>
      </w:r>
    </w:p>
    <w:p w:rsidR="00B77D0F" w:rsidRDefault="00B77D0F">
      <w:pPr>
        <w:rPr>
          <w:b/>
        </w:rPr>
      </w:pPr>
    </w:p>
    <w:p w:rsidR="00B77D0F" w:rsidRDefault="005D7670">
      <w:r>
        <w:t xml:space="preserve">Provost Karen </w:t>
      </w:r>
      <w:proofErr w:type="spellStart"/>
      <w:r>
        <w:t>Kaivola</w:t>
      </w:r>
      <w:proofErr w:type="spellEnd"/>
      <w:r>
        <w:t xml:space="preserve"> presided and called the meeting to order at 3:40 p.m. </w:t>
      </w:r>
    </w:p>
    <w:p w:rsidR="00B77D0F" w:rsidRDefault="00B77D0F"/>
    <w:p w:rsidR="00B77D0F" w:rsidRDefault="005D7670">
      <w:pPr>
        <w:rPr>
          <w:b/>
        </w:rPr>
      </w:pPr>
      <w:r>
        <w:rPr>
          <w:b/>
        </w:rPr>
        <w:t>First Word</w:t>
      </w:r>
    </w:p>
    <w:p w:rsidR="00B77D0F" w:rsidRDefault="005D7670">
      <w:r>
        <w:t>Doug Green, Professor of English</w:t>
      </w:r>
      <w:r>
        <w:t>, provided the first word.</w:t>
      </w:r>
    </w:p>
    <w:p w:rsidR="00B77D0F" w:rsidRDefault="00B77D0F"/>
    <w:p w:rsidR="00B77D0F" w:rsidRDefault="005D7670">
      <w:pPr>
        <w:rPr>
          <w:b/>
        </w:rPr>
      </w:pPr>
      <w:r>
        <w:rPr>
          <w:b/>
        </w:rPr>
        <w:t>Approval of Minutes</w:t>
      </w:r>
    </w:p>
    <w:p w:rsidR="00B77D0F" w:rsidRDefault="005D7670">
      <w:r>
        <w:t>The previous meeting’s minutes were approved.</w:t>
      </w:r>
    </w:p>
    <w:p w:rsidR="00B77D0F" w:rsidRDefault="00B77D0F"/>
    <w:p w:rsidR="00B77D0F" w:rsidRDefault="005D7670">
      <w:pPr>
        <w:rPr>
          <w:b/>
        </w:rPr>
      </w:pPr>
      <w:r>
        <w:rPr>
          <w:b/>
        </w:rPr>
        <w:t>Approval of Agenda</w:t>
      </w:r>
    </w:p>
    <w:p w:rsidR="00B77D0F" w:rsidRDefault="005D7670">
      <w:r>
        <w:t xml:space="preserve">The agenda was approved. </w:t>
      </w:r>
    </w:p>
    <w:p w:rsidR="00B77D0F" w:rsidRDefault="00B77D0F"/>
    <w:p w:rsidR="00B77D0F" w:rsidRDefault="005D7670">
      <w:pPr>
        <w:rPr>
          <w:b/>
        </w:rPr>
      </w:pPr>
      <w:r>
        <w:rPr>
          <w:b/>
        </w:rPr>
        <w:t>Announcements</w:t>
      </w:r>
    </w:p>
    <w:p w:rsidR="00B77D0F" w:rsidRDefault="005D7670">
      <w:pPr>
        <w:rPr>
          <w:i/>
        </w:rPr>
      </w:pPr>
      <w:r>
        <w:rPr>
          <w:i/>
        </w:rPr>
        <w:t xml:space="preserve">Critical Race and Ethnicity Studies (CRES) searches update - Ryan </w:t>
      </w:r>
      <w:proofErr w:type="spellStart"/>
      <w:r>
        <w:rPr>
          <w:i/>
        </w:rPr>
        <w:t>Haaland</w:t>
      </w:r>
      <w:proofErr w:type="spellEnd"/>
      <w:r>
        <w:rPr>
          <w:i/>
        </w:rPr>
        <w:t>, Dean of Arts &amp; Sciences</w:t>
      </w:r>
    </w:p>
    <w:p w:rsidR="00B77D0F" w:rsidRDefault="00A25890">
      <w:r>
        <w:t xml:space="preserve">Search committees have identified </w:t>
      </w:r>
      <w:r w:rsidR="005D7670">
        <w:t>5-</w:t>
      </w:r>
      <w:r w:rsidR="005D7670">
        <w:t xml:space="preserve">7 </w:t>
      </w:r>
      <w:r>
        <w:t>candidates w</w:t>
      </w:r>
      <w:r w:rsidR="005D7670">
        <w:t>ithin each area</w:t>
      </w:r>
      <w:r>
        <w:t xml:space="preserve"> for initial </w:t>
      </w:r>
      <w:r w:rsidR="005D7670">
        <w:t xml:space="preserve">interviews </w:t>
      </w:r>
      <w:r>
        <w:t>over</w:t>
      </w:r>
      <w:r w:rsidR="005D7670">
        <w:t xml:space="preserve"> the next few weeks. Second round </w:t>
      </w:r>
      <w:r>
        <w:t xml:space="preserve">interviews would begin 2 </w:t>
      </w:r>
      <w:proofErr w:type="spellStart"/>
      <w:r>
        <w:t>wks</w:t>
      </w:r>
      <w:proofErr w:type="spellEnd"/>
      <w:r>
        <w:t xml:space="preserve"> following, </w:t>
      </w:r>
      <w:r w:rsidR="005D7670">
        <w:t>with a broader</w:t>
      </w:r>
      <w:r w:rsidR="005D7670">
        <w:t xml:space="preserve"> audience (including students and faculty in late </w:t>
      </w:r>
      <w:r>
        <w:t xml:space="preserve">May or </w:t>
      </w:r>
      <w:r w:rsidR="005D7670">
        <w:t xml:space="preserve">early </w:t>
      </w:r>
      <w:r>
        <w:t>Ju</w:t>
      </w:r>
      <w:r w:rsidR="005D7670">
        <w:t xml:space="preserve">ne). </w:t>
      </w:r>
      <w:r>
        <w:t xml:space="preserve">The </w:t>
      </w:r>
      <w:r w:rsidR="005D7670">
        <w:t>Zoom paradigm gives flex</w:t>
      </w:r>
      <w:r>
        <w:t>ibility</w:t>
      </w:r>
      <w:r w:rsidR="005D7670">
        <w:t xml:space="preserve"> and can accommodate as many people as would like</w:t>
      </w:r>
      <w:r w:rsidR="005D7670">
        <w:t xml:space="preserve"> to</w:t>
      </w:r>
      <w:r>
        <w:t xml:space="preserve"> participate</w:t>
      </w:r>
      <w:r w:rsidR="005D7670">
        <w:t xml:space="preserve">. </w:t>
      </w:r>
    </w:p>
    <w:p w:rsidR="00B77D0F" w:rsidRDefault="00B77D0F"/>
    <w:p w:rsidR="00B77D0F" w:rsidRDefault="005D7670">
      <w:pPr>
        <w:rPr>
          <w:b/>
        </w:rPr>
      </w:pPr>
      <w:r>
        <w:rPr>
          <w:b/>
        </w:rPr>
        <w:t xml:space="preserve">President’s Report – Paul Pribbenow </w:t>
      </w:r>
    </w:p>
    <w:p w:rsidR="00B77D0F" w:rsidRDefault="005D7670">
      <w:r>
        <w:t xml:space="preserve">President Pribbenow extended gratitude for work over the 151st year of Augsburg, highlighting the continued social justice work of the community and the </w:t>
      </w:r>
      <w:r w:rsidR="00A25890">
        <w:t>continuing efforts on behalf of the institution’s</w:t>
      </w:r>
      <w:r>
        <w:t xml:space="preserve"> strategic pla</w:t>
      </w:r>
      <w:r w:rsidR="00A25890">
        <w:t>n</w:t>
      </w:r>
      <w:r>
        <w:t>.</w:t>
      </w:r>
      <w:r w:rsidR="00A25890">
        <w:t xml:space="preserve"> He shared that there is no final decision on a vaccine mandate at this point. He wants to hear faculty and staff perspectives in conjunction with the</w:t>
      </w:r>
      <w:r>
        <w:t xml:space="preserve"> legal, ethical conversations </w:t>
      </w:r>
      <w:r w:rsidR="00A25890">
        <w:t>that are ongoing</w:t>
      </w:r>
      <w:r>
        <w:t xml:space="preserve">. </w:t>
      </w:r>
      <w:r w:rsidR="00A25890">
        <w:t xml:space="preserve">He thanked Jennifer Bankers-Fulbright for the planning that is going on in preparation for Days in May. He is looking ahead to both the virtual and in-person commencement ceremonies over the next week. </w:t>
      </w:r>
    </w:p>
    <w:p w:rsidR="00B77D0F" w:rsidRDefault="00B77D0F"/>
    <w:p w:rsidR="00B77D0F" w:rsidRDefault="005D7670">
      <w:pPr>
        <w:rPr>
          <w:b/>
        </w:rPr>
      </w:pPr>
      <w:r>
        <w:rPr>
          <w:b/>
        </w:rPr>
        <w:t xml:space="preserve">Provost’s Report – </w:t>
      </w:r>
      <w:r>
        <w:rPr>
          <w:b/>
        </w:rPr>
        <w:t xml:space="preserve">Karen </w:t>
      </w:r>
      <w:proofErr w:type="spellStart"/>
      <w:r>
        <w:rPr>
          <w:b/>
        </w:rPr>
        <w:t>Kaivola</w:t>
      </w:r>
      <w:proofErr w:type="spellEnd"/>
      <w:r>
        <w:rPr>
          <w:b/>
        </w:rPr>
        <w:t xml:space="preserve"> </w:t>
      </w:r>
    </w:p>
    <w:p w:rsidR="00B77D0F" w:rsidRDefault="005D7670">
      <w:r>
        <w:t xml:space="preserve">Provost </w:t>
      </w:r>
      <w:proofErr w:type="spellStart"/>
      <w:r>
        <w:t>Kaivola</w:t>
      </w:r>
      <w:proofErr w:type="spellEnd"/>
      <w:r>
        <w:t xml:space="preserve"> also thanked the Faculty for their work in these demanding circumstances. </w:t>
      </w:r>
      <w:r w:rsidR="00A25890">
        <w:t>She s</w:t>
      </w:r>
      <w:r>
        <w:t>poke to the achievements</w:t>
      </w:r>
      <w:r w:rsidR="00A25890">
        <w:t xml:space="preserve"> </w:t>
      </w:r>
      <w:r>
        <w:t xml:space="preserve">in growing into a sustainable university. </w:t>
      </w:r>
      <w:r w:rsidR="00A25890">
        <w:t>Looking ahead to</w:t>
      </w:r>
      <w:r>
        <w:t xml:space="preserve"> next year</w:t>
      </w:r>
      <w:r w:rsidR="00A25890">
        <w:t xml:space="preserve"> she noted the goal of m</w:t>
      </w:r>
      <w:r>
        <w:t>aximizing face</w:t>
      </w:r>
      <w:r w:rsidR="00A25890">
        <w:t>-</w:t>
      </w:r>
      <w:r>
        <w:t>to</w:t>
      </w:r>
      <w:r w:rsidR="00A25890">
        <w:t>-</w:t>
      </w:r>
      <w:r>
        <w:t>face interaction on campus and in classrooms</w:t>
      </w:r>
      <w:r w:rsidR="00A25890">
        <w:t>.</w:t>
      </w:r>
    </w:p>
    <w:p w:rsidR="00B77D0F" w:rsidRDefault="00B77D0F"/>
    <w:p w:rsidR="00B77D0F" w:rsidRDefault="005D7670">
      <w:r>
        <w:t xml:space="preserve">Throughout the year, </w:t>
      </w:r>
      <w:r w:rsidR="00A25890">
        <w:t xml:space="preserve">the following </w:t>
      </w:r>
      <w:r>
        <w:t>three initiatives</w:t>
      </w:r>
      <w:r w:rsidR="00A25890">
        <w:t xml:space="preserve"> have played a part in growing the institutional strength, and were designed to advance the goals of Aug150 and the 2025 Academic Plan</w:t>
      </w:r>
      <w:r>
        <w:t>:</w:t>
      </w:r>
    </w:p>
    <w:p w:rsidR="00B77D0F" w:rsidRDefault="00A25890">
      <w:pPr>
        <w:numPr>
          <w:ilvl w:val="0"/>
          <w:numId w:val="1"/>
        </w:numPr>
      </w:pPr>
      <w:r>
        <w:t>HLC Quality Initiative</w:t>
      </w:r>
    </w:p>
    <w:p w:rsidR="00B77D0F" w:rsidRDefault="005D7670">
      <w:pPr>
        <w:numPr>
          <w:ilvl w:val="0"/>
          <w:numId w:val="1"/>
        </w:numPr>
      </w:pPr>
      <w:r>
        <w:t xml:space="preserve">Grow </w:t>
      </w:r>
      <w:r w:rsidR="00A25890">
        <w:t>S</w:t>
      </w:r>
      <w:r>
        <w:t xml:space="preserve">ustainably </w:t>
      </w:r>
      <w:r w:rsidR="00A25890">
        <w:t>T</w:t>
      </w:r>
      <w:r>
        <w:t xml:space="preserve">ask </w:t>
      </w:r>
      <w:r w:rsidR="00A25890">
        <w:t>F</w:t>
      </w:r>
      <w:r>
        <w:t>orce</w:t>
      </w:r>
    </w:p>
    <w:p w:rsidR="00B77D0F" w:rsidRDefault="005D7670">
      <w:pPr>
        <w:numPr>
          <w:ilvl w:val="0"/>
          <w:numId w:val="1"/>
        </w:numPr>
      </w:pPr>
      <w:r>
        <w:t xml:space="preserve">Task </w:t>
      </w:r>
      <w:r w:rsidR="00A25890">
        <w:t>F</w:t>
      </w:r>
      <w:r>
        <w:t xml:space="preserve">orce on </w:t>
      </w:r>
      <w:r w:rsidR="006411EB">
        <w:t>A</w:t>
      </w:r>
      <w:r>
        <w:t xml:space="preserve">cademic </w:t>
      </w:r>
      <w:r w:rsidR="006411EB">
        <w:t>S</w:t>
      </w:r>
      <w:r>
        <w:t xml:space="preserve">tructure </w:t>
      </w:r>
    </w:p>
    <w:p w:rsidR="00B77D0F" w:rsidRDefault="00B77D0F"/>
    <w:p w:rsidR="00B77D0F" w:rsidRDefault="006411EB">
      <w:r>
        <w:lastRenderedPageBreak/>
        <w:t xml:space="preserve">Karen reviewed institutional goals moving forward that seek to enhance our distinction as a diverse institution, improve undergrad retention, grow and optimize graduate enrollment, and redesign offerings for working adults. </w:t>
      </w:r>
    </w:p>
    <w:p w:rsidR="00B77D0F" w:rsidRDefault="00B77D0F"/>
    <w:p w:rsidR="00B77D0F" w:rsidRDefault="006411EB">
      <w:r>
        <w:t xml:space="preserve">The common goal of these efforts is to </w:t>
      </w:r>
      <w:r w:rsidR="005D7670">
        <w:t>grow institutional quality</w:t>
      </w:r>
      <w:r>
        <w:t>,</w:t>
      </w:r>
      <w:r w:rsidR="005D7670">
        <w:t xml:space="preserve"> capability</w:t>
      </w:r>
      <w:r>
        <w:t xml:space="preserve">, </w:t>
      </w:r>
      <w:proofErr w:type="spellStart"/>
      <w:r>
        <w:t>anad</w:t>
      </w:r>
      <w:proofErr w:type="spellEnd"/>
      <w:r w:rsidR="005D7670">
        <w:t xml:space="preserve"> sustainabili</w:t>
      </w:r>
      <w:r w:rsidR="005D7670">
        <w:t xml:space="preserve">ty. </w:t>
      </w:r>
    </w:p>
    <w:p w:rsidR="00B77D0F" w:rsidRDefault="00B77D0F"/>
    <w:p w:rsidR="00B77D0F" w:rsidRDefault="00B77D0F"/>
    <w:p w:rsidR="00B77D0F" w:rsidRDefault="005D7670">
      <w:pPr>
        <w:rPr>
          <w:b/>
        </w:rPr>
      </w:pPr>
      <w:r>
        <w:rPr>
          <w:b/>
        </w:rPr>
        <w:t xml:space="preserve">Faculty Senate Report – Milda </w:t>
      </w:r>
      <w:proofErr w:type="spellStart"/>
      <w:r>
        <w:rPr>
          <w:b/>
        </w:rPr>
        <w:t>Hedblom</w:t>
      </w:r>
      <w:proofErr w:type="spellEnd"/>
      <w:r>
        <w:rPr>
          <w:b/>
        </w:rPr>
        <w:t xml:space="preserve">, President, Faculty Senate </w:t>
      </w:r>
    </w:p>
    <w:p w:rsidR="00B77D0F" w:rsidRDefault="005D7670">
      <w:r>
        <w:t xml:space="preserve">Milda </w:t>
      </w:r>
      <w:proofErr w:type="spellStart"/>
      <w:r>
        <w:t>Hedblom</w:t>
      </w:r>
      <w:proofErr w:type="spellEnd"/>
      <w:r>
        <w:t xml:space="preserve"> reported</w:t>
      </w:r>
      <w:r w:rsidR="006411EB">
        <w:t xml:space="preserve"> that the workload guidelines document has been handed off to Senate for consideration and recommendation.</w:t>
      </w:r>
      <w:r w:rsidR="00513D36">
        <w:t xml:space="preserve"> Questions were raised regarding clarifying the NILC and whether the document opens the door to a 4:4 teaching model. Phyllis </w:t>
      </w:r>
      <w:proofErr w:type="spellStart"/>
      <w:r w:rsidR="00513D36">
        <w:t>Kapetanakis</w:t>
      </w:r>
      <w:proofErr w:type="spellEnd"/>
      <w:r w:rsidR="00513D36">
        <w:t xml:space="preserve"> noted that the NILC was to recognize the work faculty already perform, as opposed to adding workload. This is not for a 4:4 model. While a preliminary vote indicated the majority were in favor of this, senate decided to discuss this report further.</w:t>
      </w:r>
    </w:p>
    <w:p w:rsidR="00513D36" w:rsidRDefault="00513D36"/>
    <w:p w:rsidR="00513D36" w:rsidRDefault="00513D36">
      <w:r>
        <w:t>Senate will hold a special session in May to conclude their work.</w:t>
      </w:r>
    </w:p>
    <w:p w:rsidR="00513D36" w:rsidRDefault="00513D36"/>
    <w:p w:rsidR="00513D36" w:rsidRDefault="00513D36">
      <w:r>
        <w:t xml:space="preserve">Senate discussed the advisory grade pilot with Katie Bishop, and an ongoing evaluation. Senate was asked to approve continuation of this pilot, but deferred their decision pending receipt of more data. </w:t>
      </w:r>
    </w:p>
    <w:p w:rsidR="00513D36" w:rsidRDefault="00513D36"/>
    <w:p w:rsidR="00513D36" w:rsidRDefault="00513D36">
      <w:r>
        <w:t xml:space="preserve">Senate approved the report from the joint task force on opening and closing programs criteria – specifically to form the criteria guiding these decisions ultimately to be made by the Board of Regents. </w:t>
      </w:r>
    </w:p>
    <w:p w:rsidR="00513D36" w:rsidRDefault="00513D36"/>
    <w:p w:rsidR="00513D36" w:rsidRDefault="00513D36">
      <w:r>
        <w:t>Senate noted the work by the faculty governance work group, and thanked Andy Aoki for his leadership.</w:t>
      </w:r>
    </w:p>
    <w:p w:rsidR="00513D36" w:rsidRDefault="00513D36"/>
    <w:p w:rsidR="00513D36" w:rsidRDefault="00513D36">
      <w:r>
        <w:t xml:space="preserve">Senate discussed the question of requiring vaccinations by fall. All agreed that the faculty should be heard from and senate will assist however possible. </w:t>
      </w:r>
    </w:p>
    <w:p w:rsidR="00B77D0F" w:rsidRDefault="00B77D0F"/>
    <w:p w:rsidR="00B77D0F" w:rsidRDefault="005D7670">
      <w:pPr>
        <w:rPr>
          <w:i/>
        </w:rPr>
      </w:pPr>
      <w:r>
        <w:rPr>
          <w:i/>
        </w:rPr>
        <w:t>Committee on Committees - 20</w:t>
      </w:r>
      <w:r>
        <w:rPr>
          <w:i/>
        </w:rPr>
        <w:t xml:space="preserve">21-22 committee election results - Pavel </w:t>
      </w:r>
      <w:proofErr w:type="spellStart"/>
      <w:r>
        <w:rPr>
          <w:i/>
        </w:rPr>
        <w:t>Belik</w:t>
      </w:r>
      <w:proofErr w:type="spellEnd"/>
      <w:r>
        <w:rPr>
          <w:i/>
        </w:rPr>
        <w:t xml:space="preserve"> </w:t>
      </w:r>
    </w:p>
    <w:p w:rsidR="00B77D0F" w:rsidRDefault="005D7670">
      <w:r>
        <w:t xml:space="preserve">Pavel </w:t>
      </w:r>
      <w:proofErr w:type="spellStart"/>
      <w:r>
        <w:t>Belik</w:t>
      </w:r>
      <w:proofErr w:type="spellEnd"/>
      <w:r>
        <w:t xml:space="preserve"> reported the results of the </w:t>
      </w:r>
      <w:r w:rsidR="00513D36">
        <w:t>f</w:t>
      </w:r>
      <w:r>
        <w:t xml:space="preserve">aculty elections for the </w:t>
      </w:r>
      <w:r w:rsidR="00513D36">
        <w:t>s</w:t>
      </w:r>
      <w:r>
        <w:t xml:space="preserve">tanding </w:t>
      </w:r>
      <w:r w:rsidR="00513D36">
        <w:t>c</w:t>
      </w:r>
      <w:r>
        <w:t xml:space="preserve">ommittees, University Council, and the at-large representatives to the Faculty Senate. Those results were also shared with the Faculty by email. </w:t>
      </w:r>
    </w:p>
    <w:p w:rsidR="00B77D0F" w:rsidRDefault="00B77D0F"/>
    <w:p w:rsidR="00B77D0F" w:rsidRDefault="00B77D0F"/>
    <w:p w:rsidR="00B77D0F" w:rsidRDefault="005D7670">
      <w:pPr>
        <w:rPr>
          <w:b/>
        </w:rPr>
      </w:pPr>
      <w:r>
        <w:rPr>
          <w:b/>
        </w:rPr>
        <w:t>Faculty survey (TEL) results - J</w:t>
      </w:r>
      <w:r>
        <w:rPr>
          <w:b/>
        </w:rPr>
        <w:t xml:space="preserve">enny Hanson, Director of Online and Blended Learning Pedagogies </w:t>
      </w:r>
    </w:p>
    <w:p w:rsidR="00B77D0F" w:rsidRDefault="005D7670">
      <w:r>
        <w:t>Jenny Hanson shared preliminary results from t</w:t>
      </w:r>
      <w:r w:rsidR="00513D36">
        <w:t>he recent</w:t>
      </w:r>
      <w:r>
        <w:t xml:space="preserve"> survey, which would not close officially until May 1. </w:t>
      </w:r>
      <w:r w:rsidR="00513D36">
        <w:t xml:space="preserve">So far, </w:t>
      </w:r>
      <w:r>
        <w:t xml:space="preserve">116 responses </w:t>
      </w:r>
      <w:r w:rsidR="00513D36">
        <w:t xml:space="preserve">have been received. The survey was created in collaboration with senate, TEL, and Classroom and Presentation Spaces Working Group. </w:t>
      </w:r>
    </w:p>
    <w:p w:rsidR="00513D36" w:rsidRDefault="00513D36"/>
    <w:p w:rsidR="00B77D0F" w:rsidRDefault="00B77D0F"/>
    <w:p w:rsidR="00B77D0F" w:rsidRDefault="00513D36">
      <w:r>
        <w:lastRenderedPageBreak/>
        <w:t>Jenny s</w:t>
      </w:r>
      <w:r w:rsidR="005D7670">
        <w:t>hared some emerging themes:</w:t>
      </w:r>
    </w:p>
    <w:p w:rsidR="00513D36" w:rsidRDefault="00513D36"/>
    <w:p w:rsidR="00B77D0F" w:rsidRDefault="005D7670" w:rsidP="00513D36">
      <w:pPr>
        <w:ind w:left="720"/>
      </w:pPr>
      <w:r>
        <w:rPr>
          <w:noProof/>
        </w:rPr>
        <w:drawing>
          <wp:inline distT="114300" distB="114300" distL="114300" distR="114300">
            <wp:extent cx="5943600" cy="33401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340100"/>
                    </a:xfrm>
                    <a:prstGeom prst="rect">
                      <a:avLst/>
                    </a:prstGeom>
                    <a:ln/>
                  </pic:spPr>
                </pic:pic>
              </a:graphicData>
            </a:graphic>
          </wp:inline>
        </w:drawing>
      </w:r>
      <w:r>
        <w:br/>
        <w:t xml:space="preserve">Prep time has, on average, gone up 10 hours. “Everything just takes longer.” </w:t>
      </w:r>
      <w:r w:rsidR="00513D36">
        <w:t>Faculty have seen diminished time for r</w:t>
      </w:r>
      <w:r>
        <w:t xml:space="preserve">esearch and professional </w:t>
      </w:r>
      <w:r w:rsidR="00513D36">
        <w:t>activity.</w:t>
      </w:r>
      <w:r>
        <w:rPr>
          <w:noProof/>
        </w:rPr>
        <w:drawing>
          <wp:inline distT="114300" distB="114300" distL="114300" distR="114300">
            <wp:extent cx="5943600" cy="3289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289300"/>
                    </a:xfrm>
                    <a:prstGeom prst="rect">
                      <a:avLst/>
                    </a:prstGeom>
                    <a:ln/>
                  </pic:spPr>
                </pic:pic>
              </a:graphicData>
            </a:graphic>
          </wp:inline>
        </w:drawing>
      </w:r>
      <w:r>
        <w:t>“Worse” defined as less/lower quality</w:t>
      </w:r>
    </w:p>
    <w:p w:rsidR="00B77D0F" w:rsidRDefault="005D7670" w:rsidP="00513D36">
      <w:r>
        <w:rPr>
          <w:noProof/>
        </w:rPr>
        <w:lastRenderedPageBreak/>
        <w:drawing>
          <wp:inline distT="114300" distB="114300" distL="114300" distR="114300">
            <wp:extent cx="6600825" cy="2657475"/>
            <wp:effectExtent l="0" t="0" r="9525" b="952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600825" cy="2657475"/>
                    </a:xfrm>
                    <a:prstGeom prst="rect">
                      <a:avLst/>
                    </a:prstGeom>
                    <a:ln/>
                  </pic:spPr>
                </pic:pic>
              </a:graphicData>
            </a:graphic>
          </wp:inline>
        </w:drawing>
      </w:r>
      <w:r>
        <w:br/>
        <w:t xml:space="preserve">Seeing a trend in </w:t>
      </w:r>
      <w:r>
        <w:t>worse/neutral in zoom – “</w:t>
      </w:r>
      <w:r>
        <w:t>it’s hard to stare at cameras that are off</w:t>
      </w:r>
      <w:r>
        <w:t>.”</w:t>
      </w:r>
      <w:r>
        <w:t xml:space="preserve"> Questions continue:  h</w:t>
      </w:r>
      <w:r>
        <w:t xml:space="preserve">ow to increase efficiency and effectiveness in this modality. Most are neutral/not sure on the advisory grade pilot and are </w:t>
      </w:r>
      <w:r>
        <w:t>working th</w:t>
      </w:r>
      <w:r>
        <w:t>rough it.</w:t>
      </w:r>
    </w:p>
    <w:p w:rsidR="00B77D0F" w:rsidRDefault="005D7670" w:rsidP="005D7670">
      <w:pPr>
        <w:ind w:left="720"/>
      </w:pPr>
      <w:r>
        <w:rPr>
          <w:noProof/>
        </w:rPr>
        <w:drawing>
          <wp:inline distT="114300" distB="114300" distL="114300" distR="114300">
            <wp:extent cx="5943600" cy="3302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3302000"/>
                    </a:xfrm>
                    <a:prstGeom prst="rect">
                      <a:avLst/>
                    </a:prstGeom>
                    <a:ln/>
                  </pic:spPr>
                </pic:pic>
              </a:graphicData>
            </a:graphic>
          </wp:inline>
        </w:drawing>
      </w:r>
      <w:r>
        <w:br/>
        <w:t>Jenny noted they are hoping for m</w:t>
      </w:r>
      <w:r>
        <w:t>ore in-</w:t>
      </w:r>
      <w:r>
        <w:t>d</w:t>
      </w:r>
      <w:r>
        <w:t>epth discussion during Days in May. Summaries of key themes from written comments forthcoming. Hoping to parallel these responses with those from the Student Survey.</w:t>
      </w:r>
    </w:p>
    <w:p w:rsidR="005D7670" w:rsidRDefault="005D7670" w:rsidP="005D7670">
      <w:pPr>
        <w:ind w:left="720"/>
      </w:pPr>
    </w:p>
    <w:p w:rsidR="005D7670" w:rsidRDefault="005D7670" w:rsidP="005D7670">
      <w:pPr>
        <w:ind w:left="720"/>
      </w:pPr>
    </w:p>
    <w:p w:rsidR="005D7670" w:rsidRDefault="005D7670" w:rsidP="005D7670">
      <w:pPr>
        <w:ind w:left="720"/>
      </w:pPr>
    </w:p>
    <w:p w:rsidR="00B77D0F" w:rsidRDefault="00B77D0F"/>
    <w:p w:rsidR="00B77D0F" w:rsidRDefault="00B77D0F"/>
    <w:p w:rsidR="00B77D0F" w:rsidRDefault="005D7670">
      <w:pPr>
        <w:rPr>
          <w:b/>
        </w:rPr>
      </w:pPr>
      <w:r>
        <w:rPr>
          <w:b/>
        </w:rPr>
        <w:lastRenderedPageBreak/>
        <w:t>General Education Learning Outcomes and Assessment: Implications for fall syllabi - Stac</w:t>
      </w:r>
      <w:r>
        <w:rPr>
          <w:b/>
        </w:rPr>
        <w:t xml:space="preserve">y </w:t>
      </w:r>
      <w:proofErr w:type="spellStart"/>
      <w:r>
        <w:rPr>
          <w:b/>
        </w:rPr>
        <w:t>Freiheit</w:t>
      </w:r>
      <w:proofErr w:type="spellEnd"/>
      <w:r>
        <w:rPr>
          <w:b/>
        </w:rPr>
        <w:t xml:space="preserve">, Director of General Education </w:t>
      </w:r>
    </w:p>
    <w:p w:rsidR="005D7670" w:rsidRDefault="005D7670"/>
    <w:p w:rsidR="00B77D0F" w:rsidRDefault="005D7670">
      <w:r>
        <w:t>Stacy made the following suggestions:</w:t>
      </w:r>
    </w:p>
    <w:p w:rsidR="00B77D0F" w:rsidRDefault="005D7670">
      <w:pPr>
        <w:numPr>
          <w:ilvl w:val="0"/>
          <w:numId w:val="4"/>
        </w:numPr>
      </w:pPr>
      <w:r>
        <w:t>Consider what assignments will lend themselves well to program-l</w:t>
      </w:r>
      <w:r>
        <w:t xml:space="preserve">evel assessment. Integrated learning and outcomes are </w:t>
      </w:r>
      <w:r>
        <w:t>being assessed.</w:t>
      </w:r>
    </w:p>
    <w:p w:rsidR="00B77D0F" w:rsidRDefault="005D7670">
      <w:pPr>
        <w:numPr>
          <w:ilvl w:val="0"/>
          <w:numId w:val="4"/>
        </w:numPr>
      </w:pPr>
      <w:r>
        <w:t>Include relevant Gen Ed</w:t>
      </w:r>
      <w:r>
        <w:t xml:space="preserve"> info o</w:t>
      </w:r>
      <w:r>
        <w:t xml:space="preserve">n syllabi. Info available on Augsburg </w:t>
      </w:r>
      <w:r>
        <w:t>websites and M</w:t>
      </w:r>
      <w:r>
        <w:t xml:space="preserve">oodle sites. Stacy is compiling these into a resource guide to be </w:t>
      </w:r>
      <w:r>
        <w:t xml:space="preserve">delivered later this summer. </w:t>
      </w:r>
    </w:p>
    <w:p w:rsidR="00B77D0F" w:rsidRDefault="005D7670">
      <w:r>
        <w:t>She expressed her t</w:t>
      </w:r>
      <w:r>
        <w:t xml:space="preserve">hanks to all for the many </w:t>
      </w:r>
      <w:r>
        <w:t>contributions in Gen Ed</w:t>
      </w:r>
      <w:r>
        <w:t xml:space="preserve"> this year. </w:t>
      </w:r>
    </w:p>
    <w:p w:rsidR="00B77D0F" w:rsidRDefault="00B77D0F"/>
    <w:p w:rsidR="00B77D0F" w:rsidRDefault="005D7670">
      <w:pPr>
        <w:rPr>
          <w:b/>
        </w:rPr>
      </w:pPr>
      <w:r>
        <w:rPr>
          <w:b/>
        </w:rPr>
        <w:t xml:space="preserve">Parting words from retiring faculty </w:t>
      </w:r>
    </w:p>
    <w:p w:rsidR="00B77D0F" w:rsidRDefault="005D7670">
      <w:r>
        <w:t>Retiring f</w:t>
      </w:r>
      <w:r>
        <w:t>aculty offered the</w:t>
      </w:r>
      <w:r>
        <w:t>ir parting words and thoughts to the Faculty</w:t>
      </w:r>
    </w:p>
    <w:p w:rsidR="00B77D0F" w:rsidRDefault="005D7670">
      <w:pPr>
        <w:numPr>
          <w:ilvl w:val="0"/>
          <w:numId w:val="5"/>
        </w:numPr>
      </w:pPr>
      <w:r>
        <w:t>Mark Carlson-Ghost</w:t>
      </w:r>
    </w:p>
    <w:p w:rsidR="00B77D0F" w:rsidRDefault="005D7670">
      <w:pPr>
        <w:numPr>
          <w:ilvl w:val="0"/>
          <w:numId w:val="5"/>
        </w:numPr>
      </w:pPr>
      <w:r>
        <w:t xml:space="preserve">Suzanne </w:t>
      </w:r>
      <w:proofErr w:type="spellStart"/>
      <w:r>
        <w:t>Gikas</w:t>
      </w:r>
      <w:proofErr w:type="spellEnd"/>
    </w:p>
    <w:p w:rsidR="00B77D0F" w:rsidRDefault="005D7670">
      <w:pPr>
        <w:numPr>
          <w:ilvl w:val="0"/>
          <w:numId w:val="5"/>
        </w:numPr>
      </w:pPr>
      <w:r>
        <w:t xml:space="preserve">Cheryl </w:t>
      </w:r>
      <w:proofErr w:type="spellStart"/>
      <w:r>
        <w:t>Leuning</w:t>
      </w:r>
      <w:proofErr w:type="spellEnd"/>
    </w:p>
    <w:p w:rsidR="00B77D0F" w:rsidRDefault="005D7670">
      <w:pPr>
        <w:numPr>
          <w:ilvl w:val="0"/>
          <w:numId w:val="5"/>
        </w:numPr>
      </w:pPr>
      <w:r>
        <w:t xml:space="preserve">Alan </w:t>
      </w:r>
      <w:proofErr w:type="spellStart"/>
      <w:r>
        <w:t>Tuchtenhagen</w:t>
      </w:r>
      <w:proofErr w:type="spellEnd"/>
    </w:p>
    <w:p w:rsidR="00B77D0F" w:rsidRDefault="005D7670">
      <w:pPr>
        <w:numPr>
          <w:ilvl w:val="0"/>
          <w:numId w:val="5"/>
        </w:numPr>
      </w:pPr>
      <w:r>
        <w:t xml:space="preserve">Eileen </w:t>
      </w:r>
      <w:proofErr w:type="spellStart"/>
      <w:r>
        <w:t>Uzarek</w:t>
      </w:r>
      <w:proofErr w:type="spellEnd"/>
    </w:p>
    <w:p w:rsidR="00B77D0F" w:rsidRDefault="005D7670">
      <w:pPr>
        <w:numPr>
          <w:ilvl w:val="0"/>
          <w:numId w:val="5"/>
        </w:numPr>
      </w:pPr>
      <w:r>
        <w:t>Barbara West</w:t>
      </w:r>
    </w:p>
    <w:p w:rsidR="00B77D0F" w:rsidRDefault="005D7670">
      <w:pPr>
        <w:numPr>
          <w:ilvl w:val="0"/>
          <w:numId w:val="5"/>
        </w:numPr>
      </w:pPr>
      <w:r>
        <w:t>Doug Green</w:t>
      </w:r>
    </w:p>
    <w:p w:rsidR="00B77D0F" w:rsidRDefault="00B77D0F"/>
    <w:p w:rsidR="00B77D0F" w:rsidRDefault="00B77D0F"/>
    <w:p w:rsidR="00B77D0F" w:rsidRDefault="005D7670">
      <w:r>
        <w:t xml:space="preserve">Doug Green, Professor of English adjourned the meeting at </w:t>
      </w:r>
      <w:r>
        <w:t>4:54 p.m.</w:t>
      </w:r>
    </w:p>
    <w:p w:rsidR="005D7670" w:rsidRDefault="005D7670"/>
    <w:p w:rsidR="005D7670" w:rsidRDefault="005D7670">
      <w:r>
        <w:t xml:space="preserve">Arielle </w:t>
      </w:r>
      <w:proofErr w:type="spellStart"/>
      <w:r>
        <w:t>Mayper</w:t>
      </w:r>
      <w:proofErr w:type="spellEnd"/>
      <w:r>
        <w:t>, Recorder</w:t>
      </w:r>
      <w:bookmarkStart w:id="0" w:name="_GoBack"/>
      <w:bookmarkEnd w:id="0"/>
    </w:p>
    <w:p w:rsidR="00B77D0F" w:rsidRDefault="00B77D0F"/>
    <w:p w:rsidR="00B77D0F" w:rsidRDefault="00B77D0F"/>
    <w:sectPr w:rsidR="00B77D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3D2E"/>
    <w:multiLevelType w:val="multilevel"/>
    <w:tmpl w:val="98881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9025A3"/>
    <w:multiLevelType w:val="multilevel"/>
    <w:tmpl w:val="3C90B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D018DB"/>
    <w:multiLevelType w:val="multilevel"/>
    <w:tmpl w:val="7C52C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C91778"/>
    <w:multiLevelType w:val="multilevel"/>
    <w:tmpl w:val="FB72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087B7B"/>
    <w:multiLevelType w:val="multilevel"/>
    <w:tmpl w:val="F6104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0F"/>
    <w:rsid w:val="00513D36"/>
    <w:rsid w:val="005D7670"/>
    <w:rsid w:val="006411EB"/>
    <w:rsid w:val="006B02A3"/>
    <w:rsid w:val="00A25890"/>
    <w:rsid w:val="00B7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6906"/>
  <w15:docId w15:val="{695D5CC7-B1BF-4D8B-9CD4-44CEE27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3</cp:revision>
  <dcterms:created xsi:type="dcterms:W3CDTF">2021-09-10T19:25:00Z</dcterms:created>
  <dcterms:modified xsi:type="dcterms:W3CDTF">2021-09-10T20:01:00Z</dcterms:modified>
</cp:coreProperties>
</file>