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C3D77" w:rsidRDefault="00591D12">
      <w:pPr>
        <w:rPr>
          <w:b/>
          <w:sz w:val="28"/>
          <w:szCs w:val="28"/>
        </w:rPr>
      </w:pPr>
      <w:bookmarkStart w:id="0" w:name="_GoBack"/>
      <w:bookmarkEnd w:id="0"/>
      <w:r>
        <w:rPr>
          <w:b/>
          <w:sz w:val="28"/>
          <w:szCs w:val="28"/>
        </w:rPr>
        <w:t xml:space="preserve">[Note: </w:t>
      </w:r>
      <w:r>
        <w:rPr>
          <w:sz w:val="28"/>
          <w:szCs w:val="28"/>
        </w:rPr>
        <w:t>New language is</w:t>
      </w:r>
      <w:r>
        <w:rPr>
          <w:b/>
          <w:sz w:val="28"/>
          <w:szCs w:val="28"/>
        </w:rPr>
        <w:t xml:space="preserve"> </w:t>
      </w:r>
      <w:r>
        <w:rPr>
          <w:sz w:val="28"/>
          <w:szCs w:val="28"/>
          <w:u w:val="single"/>
        </w:rPr>
        <w:t>underlined</w:t>
      </w:r>
      <w:r>
        <w:rPr>
          <w:b/>
          <w:sz w:val="28"/>
          <w:szCs w:val="28"/>
        </w:rPr>
        <w:t xml:space="preserve">. </w:t>
      </w:r>
      <w:r>
        <w:rPr>
          <w:sz w:val="28"/>
          <w:szCs w:val="28"/>
        </w:rPr>
        <w:t xml:space="preserve">Old language being deleted is </w:t>
      </w:r>
      <w:r>
        <w:rPr>
          <w:strike/>
          <w:sz w:val="28"/>
          <w:szCs w:val="28"/>
        </w:rPr>
        <w:t>struckthrough</w:t>
      </w:r>
      <w:r>
        <w:rPr>
          <w:sz w:val="28"/>
          <w:szCs w:val="28"/>
        </w:rPr>
        <w:t>.</w:t>
      </w:r>
      <w:r>
        <w:rPr>
          <w:b/>
          <w:sz w:val="28"/>
          <w:szCs w:val="28"/>
        </w:rPr>
        <w:t>]</w:t>
      </w:r>
    </w:p>
    <w:p w14:paraId="00000002" w14:textId="77777777" w:rsidR="003C3D77" w:rsidRDefault="00591D12">
      <w:pPr>
        <w:rPr>
          <w:b/>
          <w:sz w:val="28"/>
          <w:szCs w:val="28"/>
        </w:rPr>
      </w:pPr>
      <w:r>
        <w:rPr>
          <w:b/>
          <w:sz w:val="28"/>
          <w:szCs w:val="28"/>
        </w:rPr>
        <w:t xml:space="preserve"> </w:t>
      </w:r>
    </w:p>
    <w:p w14:paraId="00000003" w14:textId="77777777" w:rsidR="003C3D77" w:rsidRDefault="00591D12">
      <w:r>
        <w:rPr>
          <w:b/>
        </w:rPr>
        <w:t>Academic Freedom Proposed Revision 11-2-2020</w:t>
      </w:r>
    </w:p>
    <w:p w14:paraId="00000004" w14:textId="77777777" w:rsidR="003C3D77" w:rsidRDefault="00591D12">
      <w:pPr>
        <w:pStyle w:val="Heading2"/>
        <w:keepNext w:val="0"/>
        <w:keepLines w:val="0"/>
        <w:spacing w:after="80"/>
        <w:rPr>
          <w:b/>
          <w:sz w:val="34"/>
          <w:szCs w:val="34"/>
        </w:rPr>
      </w:pPr>
      <w:bookmarkStart w:id="1" w:name="_6ozmbphenlhm" w:colFirst="0" w:colLast="0"/>
      <w:bookmarkEnd w:id="1"/>
      <w:r>
        <w:rPr>
          <w:b/>
          <w:sz w:val="34"/>
          <w:szCs w:val="34"/>
        </w:rPr>
        <w:t>2.3 Statement on Academic Freedom</w:t>
      </w:r>
    </w:p>
    <w:p w14:paraId="00000005" w14:textId="77777777" w:rsidR="003C3D77" w:rsidRDefault="00591D12">
      <w:r>
        <w:t xml:space="preserve"> </w:t>
      </w:r>
    </w:p>
    <w:p w14:paraId="00000006" w14:textId="77777777" w:rsidR="003C3D77" w:rsidRDefault="00591D12">
      <w:pPr>
        <w:rPr>
          <w:strike/>
        </w:rPr>
      </w:pPr>
      <w:r>
        <w:rPr>
          <w:strike/>
        </w:rPr>
        <w:t xml:space="preserve">The following is the </w:t>
      </w:r>
      <w:r>
        <w:rPr>
          <w:i/>
          <w:strike/>
        </w:rPr>
        <w:t>AAUP Statement of Principles on Academic Freedom and Tenure</w:t>
      </w:r>
      <w:r>
        <w:rPr>
          <w:strike/>
        </w:rPr>
        <w:t xml:space="preserve">. For further information on academic freedom, refer to the </w:t>
      </w:r>
      <w:r>
        <w:rPr>
          <w:i/>
          <w:strike/>
        </w:rPr>
        <w:t>Policy Documents and Reports</w:t>
      </w:r>
      <w:r>
        <w:rPr>
          <w:strike/>
        </w:rPr>
        <w:t xml:space="preserve"> published by the AAUP.    Augsburg will be guided by the principles of academic freedom set out by the AAUP, to the extent consistent with the mission and principles t</w:t>
      </w:r>
      <w:r>
        <w:rPr>
          <w:strike/>
        </w:rPr>
        <w:t>hat are fundamental to Augsburg’s mission and subject to any limitations and/or applications described in this Faculty Handbook or in other policies promulgated by faculty and the University.</w:t>
      </w:r>
    </w:p>
    <w:p w14:paraId="00000007" w14:textId="77777777" w:rsidR="003C3D77" w:rsidRDefault="00591D12">
      <w:r>
        <w:t xml:space="preserve"> </w:t>
      </w:r>
    </w:p>
    <w:p w14:paraId="00000008" w14:textId="77777777" w:rsidR="003C3D77" w:rsidRDefault="00591D12">
      <w:pPr>
        <w:rPr>
          <w:b/>
        </w:rPr>
      </w:pPr>
      <w:r>
        <w:rPr>
          <w:b/>
        </w:rPr>
        <w:t>AAUP Statement of Principles on</w:t>
      </w:r>
      <w:r>
        <w:t xml:space="preserve"> </w:t>
      </w:r>
      <w:r>
        <w:rPr>
          <w:b/>
        </w:rPr>
        <w:t>Academic Freedom</w:t>
      </w:r>
    </w:p>
    <w:p w14:paraId="00000009" w14:textId="77777777" w:rsidR="003C3D77" w:rsidRDefault="00591D12">
      <w:r>
        <w:rPr>
          <w:u w:val="single"/>
        </w:rPr>
        <w:t>Augsburg is c</w:t>
      </w:r>
      <w:r>
        <w:rPr>
          <w:u w:val="single"/>
        </w:rPr>
        <w:t xml:space="preserve">ommitted to the following </w:t>
      </w:r>
      <w:r>
        <w:t xml:space="preserve"> </w:t>
      </w:r>
      <w:r>
        <w:rPr>
          <w:i/>
        </w:rPr>
        <w:t>AAUP Statement of Principles on Academic Freedom and Tenure</w:t>
      </w:r>
      <w:r>
        <w:t xml:space="preserve">. For further information on academic freedom, refer to the </w:t>
      </w:r>
      <w:r>
        <w:rPr>
          <w:i/>
        </w:rPr>
        <w:t>Policy Documents and Reports</w:t>
      </w:r>
      <w:r>
        <w:t xml:space="preserve"> published by the AAUP.     </w:t>
      </w:r>
      <w:r>
        <w:tab/>
      </w:r>
    </w:p>
    <w:p w14:paraId="0000000A" w14:textId="77777777" w:rsidR="003C3D77" w:rsidRDefault="00591D12">
      <w:r>
        <w:t xml:space="preserve"> </w:t>
      </w:r>
    </w:p>
    <w:p w14:paraId="0000000B" w14:textId="77777777" w:rsidR="003C3D77" w:rsidRDefault="00591D12">
      <w:r>
        <w:t>“The purpose of this statement is to promote publi</w:t>
      </w:r>
      <w:r>
        <w:t>c understanding and support of academic freedom and tenure and agreement upon procedures to assure them in colleges and universities. Institutions of higher education are conducted for the common good and not to further the interest of either an individual</w:t>
      </w:r>
      <w:r>
        <w:t xml:space="preserve"> teacher</w:t>
      </w:r>
      <w:r>
        <w:rPr>
          <w:rFonts w:ascii="Calibri" w:eastAsia="Calibri" w:hAnsi="Calibri" w:cs="Calibri"/>
          <w:sz w:val="40"/>
          <w:szCs w:val="40"/>
          <w:vertAlign w:val="superscript"/>
        </w:rPr>
        <w:t>[1]</w:t>
      </w:r>
      <w:r>
        <w:t xml:space="preserve"> or the institution as a whole. The common good depends upon the free search for truth and its free exposition.</w:t>
      </w:r>
    </w:p>
    <w:p w14:paraId="0000000C" w14:textId="77777777" w:rsidR="003C3D77" w:rsidRDefault="00591D12">
      <w:r>
        <w:t xml:space="preserve"> </w:t>
      </w:r>
    </w:p>
    <w:p w14:paraId="0000000D" w14:textId="77777777" w:rsidR="003C3D77" w:rsidRDefault="00591D12">
      <w:r>
        <w:t>Academic freedom is essential to these purposes and applies to both teaching and research. Freedom in research is fundamental to th</w:t>
      </w:r>
      <w:r>
        <w:t>e advancement of truth. Academic freedom in its teaching aspect is fundamental for the protection of the rights of the teacher in teaching and of the student to freedom in learning. It carries with it duties correlative with rights.</w:t>
      </w:r>
    </w:p>
    <w:p w14:paraId="0000000E" w14:textId="77777777" w:rsidR="003C3D77" w:rsidRDefault="00591D12">
      <w:r>
        <w:t xml:space="preserve"> </w:t>
      </w:r>
    </w:p>
    <w:p w14:paraId="0000000F" w14:textId="77777777" w:rsidR="003C3D77" w:rsidRDefault="00591D12">
      <w:r>
        <w:t xml:space="preserve">Tenure is a means to </w:t>
      </w:r>
      <w:r>
        <w:t>certain ends; specifically: (1) freedom of teaching and research and of extramural activities, and (2) a sufficient degree of economic security to make the profession attractive to men and women of ability. Freedom and economic security, hence, tenure, are</w:t>
      </w:r>
      <w:r>
        <w:t xml:space="preserve"> indispensable to the success of an institution in fulfilling its obligations to its students and to society.</w:t>
      </w:r>
    </w:p>
    <w:p w14:paraId="00000010" w14:textId="77777777" w:rsidR="003C3D77" w:rsidRDefault="00591D12">
      <w:r>
        <w:t xml:space="preserve"> </w:t>
      </w:r>
    </w:p>
    <w:p w14:paraId="00000011" w14:textId="77777777" w:rsidR="003C3D77" w:rsidRDefault="00591D12">
      <w:pPr>
        <w:rPr>
          <w:b/>
        </w:rPr>
      </w:pPr>
      <w:r>
        <w:rPr>
          <w:b/>
        </w:rPr>
        <w:t>Academic Freedom</w:t>
      </w:r>
    </w:p>
    <w:p w14:paraId="00000012" w14:textId="77777777" w:rsidR="003C3D77" w:rsidRDefault="00591D12">
      <w:r>
        <w:t xml:space="preserve"> </w:t>
      </w:r>
    </w:p>
    <w:p w14:paraId="00000013" w14:textId="77777777" w:rsidR="003C3D77" w:rsidRDefault="00591D12">
      <w:pPr>
        <w:ind w:left="360"/>
      </w:pPr>
      <w:r>
        <w:t>(a)   Teachers are entitled to full freedom in research and the publication of the results, subject to the adequate performance of their other academic duties; but research for pecuniary return must be based upon an understanding with the authorities of th</w:t>
      </w:r>
      <w:r>
        <w:t>e institution.</w:t>
      </w:r>
    </w:p>
    <w:p w14:paraId="00000014" w14:textId="77777777" w:rsidR="003C3D77" w:rsidRDefault="00591D12">
      <w:pPr>
        <w:ind w:left="360"/>
      </w:pPr>
      <w:r>
        <w:lastRenderedPageBreak/>
        <w:t xml:space="preserve"> </w:t>
      </w:r>
    </w:p>
    <w:p w14:paraId="00000015" w14:textId="77777777" w:rsidR="003C3D77" w:rsidRDefault="00591D12">
      <w:pPr>
        <w:ind w:left="360"/>
      </w:pPr>
      <w:r>
        <w:t xml:space="preserve">(b)  Teachers are entitled to freedom in the classroom. </w:t>
      </w:r>
      <w:r>
        <w:rPr>
          <w:strike/>
        </w:rPr>
        <w:t>in discussing their subject, but they must be careful not to introduce into their teaching controversial matter which has no relation to their subject.</w:t>
      </w:r>
      <w:r>
        <w:t xml:space="preserve"> Limitations of academic freedom</w:t>
      </w:r>
      <w:r>
        <w:t xml:space="preserve"> because of religious or other aims of the institution must be clearly stated in writing in the contract at the time of the appointment.</w:t>
      </w:r>
    </w:p>
    <w:p w14:paraId="00000016" w14:textId="77777777" w:rsidR="003C3D77" w:rsidRDefault="00591D12">
      <w:pPr>
        <w:ind w:left="360"/>
      </w:pPr>
      <w:r>
        <w:t xml:space="preserve"> </w:t>
      </w:r>
    </w:p>
    <w:p w14:paraId="00000017" w14:textId="77777777" w:rsidR="003C3D77" w:rsidRDefault="00591D12">
      <w:pPr>
        <w:ind w:left="360"/>
      </w:pPr>
      <w:r>
        <w:t>(c)   The college or university teachers are citizens, members of a learned profession, and officers of an educationa</w:t>
      </w:r>
      <w:r>
        <w:t>l institution. When they speak or write as citizens, they should be free from institutional censorship or discipline, but their special position in the community imposes obligations. As scholars and educational officers, they should remember that the publi</w:t>
      </w:r>
      <w:r>
        <w:t>c may judge their profession and their institution by their utterances. Hence they should at all times be accurate, exercise appropriate restraint, should show respect for the opinions of others, and should make every effort to indicate that they are not s</w:t>
      </w:r>
      <w:r>
        <w:t>peaking for the institution.”</w:t>
      </w:r>
    </w:p>
    <w:p w14:paraId="00000018" w14:textId="77777777" w:rsidR="003C3D77" w:rsidRDefault="003C3D77">
      <w:pPr>
        <w:ind w:left="360"/>
      </w:pPr>
    </w:p>
    <w:p w14:paraId="00000019" w14:textId="77777777" w:rsidR="003C3D77" w:rsidRDefault="00591D12">
      <w:pPr>
        <w:ind w:left="360"/>
        <w:rPr>
          <w:u w:val="single"/>
        </w:rPr>
      </w:pPr>
      <w:r>
        <w:rPr>
          <w:u w:val="single"/>
        </w:rPr>
        <w:t xml:space="preserve">“Academic leaders are therefore obligated to recognize that attacks on the academic freedom of individual instructors pose a risk to the institution as a whole and to the very project of higher education as a public good.”  </w:t>
      </w:r>
    </w:p>
    <w:p w14:paraId="0000001A" w14:textId="77777777" w:rsidR="003C3D77" w:rsidRDefault="003C3D77">
      <w:pPr>
        <w:ind w:left="360"/>
        <w:rPr>
          <w:u w:val="single"/>
        </w:rPr>
      </w:pPr>
    </w:p>
    <w:p w14:paraId="0000001B" w14:textId="77777777" w:rsidR="003C3D77" w:rsidRDefault="00591D12">
      <w:pPr>
        <w:ind w:left="360"/>
        <w:rPr>
          <w:u w:val="single"/>
        </w:rPr>
      </w:pPr>
      <w:r>
        <w:rPr>
          <w:u w:val="single"/>
        </w:rPr>
        <w:t>Last paragraph quoted from: AAUP statement:</w:t>
      </w:r>
    </w:p>
    <w:p w14:paraId="0000001C" w14:textId="77777777" w:rsidR="003C3D77" w:rsidRDefault="00591D12">
      <w:pPr>
        <w:ind w:left="360"/>
        <w:rPr>
          <w:u w:val="single"/>
        </w:rPr>
      </w:pPr>
      <w:r>
        <w:rPr>
          <w:u w:val="single"/>
        </w:rPr>
        <w:t>https://www.aaup.org/taking-stand-against-harassment-part-broader-threat-higher-education</w:t>
      </w:r>
    </w:p>
    <w:p w14:paraId="0000001D" w14:textId="77777777" w:rsidR="003C3D77" w:rsidRDefault="00591D12">
      <w:pPr>
        <w:rPr>
          <w:color w:val="0000FF"/>
        </w:rPr>
      </w:pPr>
      <w:r>
        <w:rPr>
          <w:color w:val="0000FF"/>
        </w:rPr>
        <w:t xml:space="preserve"> </w:t>
      </w:r>
    </w:p>
    <w:p w14:paraId="0000001E" w14:textId="77777777" w:rsidR="003C3D77" w:rsidRDefault="00591D12">
      <w:pPr>
        <w:rPr>
          <w:b/>
          <w:strike/>
        </w:rPr>
      </w:pPr>
      <w:r>
        <w:rPr>
          <w:b/>
          <w:strike/>
        </w:rPr>
        <w:t>Additional Comments from Augsburg Faculty on Academic Freedom</w:t>
      </w:r>
    </w:p>
    <w:p w14:paraId="0000001F" w14:textId="77777777" w:rsidR="003C3D77" w:rsidRDefault="00591D12">
      <w:pPr>
        <w:rPr>
          <w:strike/>
        </w:rPr>
      </w:pPr>
      <w:r>
        <w:rPr>
          <w:strike/>
        </w:rPr>
        <w:t>The Augsburg University Student-Faculty Bias/Discrimination Reporting Policy approved by the Faculty on April 11, 2018, states that “while the commitment to academic freedom and the commitment to the dignity of each member of our community do not contradic</w:t>
      </w:r>
      <w:r>
        <w:rPr>
          <w:strike/>
        </w:rPr>
        <w:t>t, there are times when these commitments may create tension or conflict in the context of relationships rooted in teaching and learning. Academic freedom may be important to consider in the context of student reports of bias or discrimination, for not eve</w:t>
      </w:r>
      <w:r>
        <w:rPr>
          <w:strike/>
        </w:rPr>
        <w:t>ry upsetting idea constitutes bias or discrimination. Yet, academic freedom is not an excuse for behavior that inflicts harm, undermines student learning, or denies a student’s humanity: it is a right that comes with responsibilities, perhaps most especial</w:t>
      </w:r>
      <w:r>
        <w:rPr>
          <w:strike/>
        </w:rPr>
        <w:t>ly when there are power differences that structurally inform relationships, such as those between faculty and students.” Academic freedom does not justify speech that constitutes true threats, harassment, or destruction of property.</w:t>
      </w:r>
    </w:p>
    <w:p w14:paraId="00000020" w14:textId="77777777" w:rsidR="003C3D77" w:rsidRDefault="00591D12">
      <w:r>
        <w:t xml:space="preserve">  </w:t>
      </w:r>
    </w:p>
    <w:p w14:paraId="00000021" w14:textId="77777777" w:rsidR="003C3D77" w:rsidRDefault="00591D12">
      <w:pPr>
        <w:rPr>
          <w:b/>
          <w:u w:val="single"/>
        </w:rPr>
      </w:pPr>
      <w:r>
        <w:rPr>
          <w:b/>
          <w:u w:val="single"/>
        </w:rPr>
        <w:t>2.3.2 Academic Freed</w:t>
      </w:r>
      <w:r>
        <w:rPr>
          <w:b/>
          <w:u w:val="single"/>
        </w:rPr>
        <w:t>om on an Inclusive and Welcoming Campus</w:t>
      </w:r>
    </w:p>
    <w:p w14:paraId="00000022" w14:textId="77777777" w:rsidR="003C3D77" w:rsidRDefault="00591D12">
      <w:r>
        <w:t xml:space="preserve"> </w:t>
      </w:r>
    </w:p>
    <w:p w14:paraId="00000023" w14:textId="77777777" w:rsidR="003C3D77" w:rsidRDefault="00591D12">
      <w:pPr>
        <w:numPr>
          <w:ilvl w:val="0"/>
          <w:numId w:val="1"/>
        </w:numPr>
      </w:pPr>
      <w:r>
        <w:rPr>
          <w:u w:val="single"/>
        </w:rPr>
        <w:t>Augsburg is committed to academic freedom and to the dignity of each member of our community. As a general matter, academic freedom in the classroom, at scholarly assemblies, or in other learning environments invol</w:t>
      </w:r>
      <w:r>
        <w:rPr>
          <w:u w:val="single"/>
        </w:rPr>
        <w:t>ves the discussion and/or transmission of knowledge and information by faculty to foster in students a mature independence of thought and expression. In these contexts, faculty should ensure that matters introduced as part of their teaching have a legitima</w:t>
      </w:r>
      <w:r>
        <w:rPr>
          <w:u w:val="single"/>
        </w:rPr>
        <w:t>te educational purpose.</w:t>
      </w:r>
    </w:p>
    <w:p w14:paraId="00000024" w14:textId="77777777" w:rsidR="003C3D77" w:rsidRDefault="00591D12">
      <w:pPr>
        <w:rPr>
          <w:u w:val="single"/>
        </w:rPr>
      </w:pPr>
      <w:r>
        <w:rPr>
          <w:u w:val="single"/>
        </w:rPr>
        <w:lastRenderedPageBreak/>
        <w:t xml:space="preserve"> </w:t>
      </w:r>
    </w:p>
    <w:p w14:paraId="00000025" w14:textId="77777777" w:rsidR="003C3D77" w:rsidRDefault="00591D12">
      <w:pPr>
        <w:numPr>
          <w:ilvl w:val="0"/>
          <w:numId w:val="1"/>
        </w:numPr>
      </w:pPr>
      <w:r>
        <w:rPr>
          <w:u w:val="single"/>
        </w:rPr>
        <w:t>Faculty, students, and staff are entitled to a campus atmosphere conducive to learning, fairness and respect. Academic freedom is a right that comes with responsibilities, most especially when there are power differences that stru</w:t>
      </w:r>
      <w:r>
        <w:rPr>
          <w:u w:val="single"/>
        </w:rPr>
        <w:t xml:space="preserve">cturally inform relationships, such as those between faculty, staff and students. All members of Augsburg’s community are expected to listen, consider and respond with respect to others. </w:t>
      </w:r>
    </w:p>
    <w:p w14:paraId="00000026" w14:textId="77777777" w:rsidR="003C3D77" w:rsidRDefault="003C3D77">
      <w:pPr>
        <w:rPr>
          <w:u w:val="single"/>
        </w:rPr>
      </w:pPr>
    </w:p>
    <w:p w14:paraId="00000027" w14:textId="77777777" w:rsidR="003C3D77" w:rsidRDefault="00591D12">
      <w:pPr>
        <w:numPr>
          <w:ilvl w:val="0"/>
          <w:numId w:val="1"/>
        </w:numPr>
      </w:pPr>
      <w:r>
        <w:rPr>
          <w:u w:val="single"/>
        </w:rPr>
        <w:t>The Augsburg community should support efforts toward restoration an</w:t>
      </w:r>
      <w:r>
        <w:rPr>
          <w:u w:val="single"/>
        </w:rPr>
        <w:t xml:space="preserve">d healing when harm occurs. All members of Augsburg’s community have the right to criticize and seek alteration of institutional regulations and policies through appropriate means. </w:t>
      </w:r>
    </w:p>
    <w:p w14:paraId="00000028" w14:textId="77777777" w:rsidR="003C3D77" w:rsidRDefault="003C3D77">
      <w:pPr>
        <w:rPr>
          <w:u w:val="single"/>
        </w:rPr>
      </w:pPr>
    </w:p>
    <w:p w14:paraId="00000029" w14:textId="77777777" w:rsidR="003C3D77" w:rsidRDefault="00591D12">
      <w:pPr>
        <w:numPr>
          <w:ilvl w:val="0"/>
          <w:numId w:val="1"/>
        </w:numPr>
      </w:pPr>
      <w:r>
        <w:rPr>
          <w:u w:val="single"/>
        </w:rPr>
        <w:t>The University should offer and all faculty should engage in professional</w:t>
      </w:r>
      <w:r>
        <w:rPr>
          <w:u w:val="single"/>
        </w:rPr>
        <w:t xml:space="preserve"> development activities that prepare them to exercise their academic freedom in a thoughtful and compassionate manner.</w:t>
      </w:r>
    </w:p>
    <w:p w14:paraId="0000002A" w14:textId="77777777" w:rsidR="003C3D77" w:rsidRDefault="00591D12">
      <w:r>
        <w:t xml:space="preserve"> </w:t>
      </w:r>
    </w:p>
    <w:p w14:paraId="0000002B" w14:textId="77777777" w:rsidR="003C3D77" w:rsidRDefault="00591D12">
      <w:pPr>
        <w:numPr>
          <w:ilvl w:val="0"/>
          <w:numId w:val="1"/>
        </w:numPr>
      </w:pPr>
      <w:r>
        <w:rPr>
          <w:u w:val="single"/>
        </w:rPr>
        <w:t>A faculty member’s exercise of academic freedom shall not affect their terms and conditions of employment, including appointment, reapp</w:t>
      </w:r>
      <w:r>
        <w:rPr>
          <w:u w:val="single"/>
        </w:rPr>
        <w:t>ointment, performance evaluations, promotion, and tenure.</w:t>
      </w:r>
    </w:p>
    <w:p w14:paraId="0000002C" w14:textId="77777777" w:rsidR="003C3D77" w:rsidRDefault="00591D12">
      <w:r>
        <w:t xml:space="preserve"> </w:t>
      </w:r>
    </w:p>
    <w:p w14:paraId="0000002D" w14:textId="77777777" w:rsidR="003C3D77" w:rsidRDefault="00591D12">
      <w:pPr>
        <w:rPr>
          <w:b/>
          <w:u w:val="single"/>
        </w:rPr>
      </w:pPr>
      <w:r>
        <w:rPr>
          <w:b/>
          <w:u w:val="single"/>
        </w:rPr>
        <w:t>2.3.3 Academic Freedom and Prohibited Conduct</w:t>
      </w:r>
    </w:p>
    <w:p w14:paraId="0000002E" w14:textId="77777777" w:rsidR="003C3D77" w:rsidRDefault="00591D12">
      <w:pPr>
        <w:rPr>
          <w:u w:val="single"/>
        </w:rPr>
      </w:pPr>
      <w:r>
        <w:rPr>
          <w:u w:val="single"/>
        </w:rPr>
        <w:t>Academic freedom does not allow violations of federal or state law, or discrimination based on protected traits.  Any member of the community who enga</w:t>
      </w:r>
      <w:r>
        <w:rPr>
          <w:u w:val="single"/>
        </w:rPr>
        <w:t>ges in any form of legally prohibited discrimination or harassment based on race, color, religion, national origin, sex/gender, sexual orientation, disability, age, pregnancy, gender identity, gender expression, non-conformance with gender stereotypes, vet</w:t>
      </w:r>
      <w:r>
        <w:rPr>
          <w:u w:val="single"/>
        </w:rPr>
        <w:t>eran status, marital status, or any other characteristic protected by federal, state or local law will be subject to discipline according to applicable University</w:t>
      </w:r>
    </w:p>
    <w:p w14:paraId="0000002F" w14:textId="77777777" w:rsidR="003C3D77" w:rsidRDefault="00591D12">
      <w:pPr>
        <w:rPr>
          <w:u w:val="single"/>
        </w:rPr>
      </w:pPr>
      <w:r>
        <w:rPr>
          <w:u w:val="single"/>
        </w:rPr>
        <w:t>policies. Academic freedom does not justify speech that constitutes physical threats, harassm</w:t>
      </w:r>
      <w:r>
        <w:rPr>
          <w:u w:val="single"/>
        </w:rPr>
        <w:t xml:space="preserve">ent, or the destruction of property, as defined by other policies in this Handbook, or by Federal, state or local laws. </w:t>
      </w:r>
    </w:p>
    <w:p w14:paraId="00000030" w14:textId="77777777" w:rsidR="003C3D77" w:rsidRDefault="003C3D77">
      <w:pPr>
        <w:rPr>
          <w:u w:val="single"/>
        </w:rPr>
      </w:pPr>
    </w:p>
    <w:p w14:paraId="00000031" w14:textId="77777777" w:rsidR="003C3D77" w:rsidRDefault="00591D12">
      <w:r>
        <w:rPr>
          <w:u w:val="single"/>
        </w:rPr>
        <w:t>Any person who retaliates against a person who reports an alleged violation or interferes in the investigation of an alleged violation</w:t>
      </w:r>
      <w:r>
        <w:rPr>
          <w:u w:val="single"/>
        </w:rPr>
        <w:t xml:space="preserve"> will be subject to discipline.  </w:t>
      </w:r>
    </w:p>
    <w:p w14:paraId="00000032" w14:textId="77777777" w:rsidR="003C3D77" w:rsidRDefault="003C3D77"/>
    <w:p w14:paraId="00000033" w14:textId="77777777" w:rsidR="003C3D77" w:rsidRDefault="00591D12">
      <w:r>
        <w:pict w14:anchorId="41637F14">
          <v:rect id="_x0000_i1025" style="width:0;height:1.5pt" o:hralign="center" o:hrstd="t" o:hr="t" fillcolor="#a0a0a0" stroked="f"/>
        </w:pict>
      </w:r>
    </w:p>
    <w:p w14:paraId="00000034" w14:textId="77777777" w:rsidR="003C3D77" w:rsidRDefault="00591D12">
      <w:pPr>
        <w:rPr>
          <w:sz w:val="18"/>
          <w:szCs w:val="18"/>
        </w:rPr>
      </w:pPr>
      <w:r>
        <w:rPr>
          <w:rFonts w:ascii="Calibri" w:eastAsia="Calibri" w:hAnsi="Calibri" w:cs="Calibri"/>
          <w:sz w:val="38"/>
          <w:szCs w:val="38"/>
          <w:vertAlign w:val="superscript"/>
        </w:rPr>
        <w:t>[1]</w:t>
      </w:r>
      <w:r>
        <w:rPr>
          <w:sz w:val="18"/>
          <w:szCs w:val="18"/>
        </w:rPr>
        <w:t xml:space="preserve"> The word “teacher” as used in this [AAUP] document is understood to include the investigator who is attached to an academic institution without teaching duties.</w:t>
      </w:r>
    </w:p>
    <w:p w14:paraId="00000035" w14:textId="77777777" w:rsidR="003C3D77" w:rsidRDefault="003C3D77"/>
    <w:sectPr w:rsidR="003C3D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1474"/>
    <w:multiLevelType w:val="multilevel"/>
    <w:tmpl w:val="A26488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D77"/>
    <w:rsid w:val="003C3D77"/>
    <w:rsid w:val="0059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3AE05-D59E-4456-A244-A6D9C89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dcterms:created xsi:type="dcterms:W3CDTF">2020-12-15T15:13:00Z</dcterms:created>
  <dcterms:modified xsi:type="dcterms:W3CDTF">2020-12-15T15:13:00Z</dcterms:modified>
</cp:coreProperties>
</file>