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464" w:rsidRDefault="00BD2464">
      <w:bookmarkStart w:id="0" w:name="_GoBack"/>
      <w:bookmarkEnd w:id="0"/>
    </w:p>
    <w:p w:rsidR="00BD2464" w:rsidRDefault="004774FC">
      <w:pPr>
        <w:pStyle w:val="Heading1"/>
      </w:pPr>
      <w:bookmarkStart w:id="1" w:name="_visduegjibmi" w:colFirst="0" w:colLast="0"/>
      <w:bookmarkEnd w:id="1"/>
      <w:r>
        <w:rPr>
          <w:color w:val="000000"/>
        </w:rPr>
        <w:t>1 Introduction</w:t>
      </w:r>
    </w:p>
    <w:p w:rsidR="00BD2464" w:rsidRDefault="004774FC">
      <w:pPr>
        <w:pBdr>
          <w:top w:val="nil"/>
          <w:left w:val="nil"/>
          <w:bottom w:val="nil"/>
          <w:right w:val="nil"/>
          <w:between w:val="nil"/>
        </w:pBdr>
        <w:rPr>
          <w:color w:val="000000"/>
        </w:rPr>
      </w:pPr>
      <w:r>
        <w:rPr>
          <w:color w:val="000000"/>
        </w:rPr>
        <w:t xml:space="preserve">The proposal you see here aims to prepare students for 21st century lives and careers while remaining rooted into </w:t>
      </w:r>
      <w:r>
        <w:rPr>
          <w:color w:val="000000"/>
        </w:rPr>
        <w:t>our mission and traditions.  It represents four years of work by dozens of people from across the campus, who have engaged in a highly collaborative process of review, research, and re-imagining. </w:t>
      </w:r>
    </w:p>
    <w:p w:rsidR="00BD2464" w:rsidRDefault="00BD2464">
      <w:pPr>
        <w:pBdr>
          <w:top w:val="nil"/>
          <w:left w:val="nil"/>
          <w:bottom w:val="nil"/>
          <w:right w:val="nil"/>
          <w:between w:val="nil"/>
        </w:pBdr>
        <w:rPr>
          <w:color w:val="000000"/>
        </w:rPr>
      </w:pPr>
    </w:p>
    <w:p w:rsidR="00BD2464" w:rsidRDefault="004774FC">
      <w:r>
        <w:t>It offers a vision for how to build on our strengths and e</w:t>
      </w:r>
      <w:r>
        <w:t>volve our current curriculum.  The proposal makes clear the University's core mission and values, builds a strong foundation in the liberal arts while providing room for innovation and experimentation, is flexible and adaptable for large majors and transfe</w:t>
      </w:r>
      <w:r>
        <w:t xml:space="preserve">rs, and provides a transparent assessment framework.  Importantly, it can be supported by our existing administrative and budgetary frameworks (for details see the </w:t>
      </w:r>
      <w:hyperlink r:id="rId7" w:anchor="heading=h.3q5sasy">
        <w:r>
          <w:rPr>
            <w:b/>
            <w:color w:val="1155CC"/>
            <w:u w:val="single"/>
          </w:rPr>
          <w:t>Frequently Asked Questions</w:t>
        </w:r>
      </w:hyperlink>
      <w:hyperlink r:id="rId8" w:anchor="heading=h.3q5sasy">
        <w:r>
          <w:rPr>
            <w:color w:val="1155CC"/>
            <w:u w:val="single"/>
          </w:rPr>
          <w:t>.</w:t>
        </w:r>
      </w:hyperlink>
      <w:r>
        <w:t xml:space="preserve">) </w:t>
      </w:r>
    </w:p>
    <w:p w:rsidR="00BD2464" w:rsidRDefault="00BD2464"/>
    <w:p w:rsidR="00BD2464" w:rsidRDefault="004774FC">
      <w:r>
        <w:t>The conversations over these last 4-plus years have been enormo</w:t>
      </w:r>
      <w:r>
        <w:t xml:space="preserve">usly productive, as the General Education Design Team listened to the hopes of our faculty and students, aspirations for teaching, and desire to live further into the mission of the school. </w:t>
      </w:r>
    </w:p>
    <w:p w:rsidR="00BD2464" w:rsidRDefault="00BD2464"/>
    <w:p w:rsidR="00BD2464" w:rsidRDefault="004774FC">
      <w:pPr>
        <w:pBdr>
          <w:top w:val="nil"/>
          <w:left w:val="nil"/>
          <w:bottom w:val="nil"/>
          <w:right w:val="nil"/>
          <w:between w:val="nil"/>
        </w:pBdr>
      </w:pPr>
      <w:r>
        <w:rPr>
          <w:color w:val="000000"/>
        </w:rPr>
        <w:t xml:space="preserve">We hope that you see the </w:t>
      </w:r>
      <w:r>
        <w:rPr>
          <w:color w:val="000000"/>
          <w:u w:val="single"/>
        </w:rPr>
        <w:t>opportunities</w:t>
      </w:r>
      <w:r>
        <w:rPr>
          <w:color w:val="000000"/>
        </w:rPr>
        <w:t xml:space="preserve"> in this framework: </w:t>
      </w:r>
    </w:p>
    <w:p w:rsidR="00BD2464" w:rsidRDefault="004774FC">
      <w:pPr>
        <w:numPr>
          <w:ilvl w:val="0"/>
          <w:numId w:val="20"/>
        </w:numPr>
        <w:pBdr>
          <w:top w:val="nil"/>
          <w:left w:val="nil"/>
          <w:bottom w:val="nil"/>
          <w:right w:val="nil"/>
          <w:between w:val="nil"/>
        </w:pBdr>
      </w:pPr>
      <w:r>
        <w:t xml:space="preserve">To </w:t>
      </w:r>
      <w:r>
        <w:rPr>
          <w:color w:val="000000"/>
        </w:rPr>
        <w:t>he</w:t>
      </w:r>
      <w:r>
        <w:rPr>
          <w:color w:val="000000"/>
        </w:rPr>
        <w:t>lp our students develop the crucial skills they need for success in college and beyond</w:t>
      </w:r>
      <w:r>
        <w:t xml:space="preserve">; </w:t>
      </w:r>
    </w:p>
    <w:p w:rsidR="00BD2464" w:rsidRDefault="004774FC">
      <w:pPr>
        <w:numPr>
          <w:ilvl w:val="0"/>
          <w:numId w:val="60"/>
        </w:numPr>
        <w:pBdr>
          <w:top w:val="nil"/>
          <w:left w:val="nil"/>
          <w:bottom w:val="nil"/>
          <w:right w:val="nil"/>
          <w:between w:val="nil"/>
        </w:pBdr>
        <w:rPr>
          <w:color w:val="000000"/>
        </w:rPr>
      </w:pPr>
      <w:r>
        <w:t xml:space="preserve">To </w:t>
      </w:r>
      <w:r>
        <w:rPr>
          <w:color w:val="000000"/>
        </w:rPr>
        <w:t>offer courses that help guide students to being inter-culturally knowledgeable and able to navigate our global world effectively</w:t>
      </w:r>
      <w:r>
        <w:t>;</w:t>
      </w:r>
    </w:p>
    <w:p w:rsidR="00BD2464" w:rsidRDefault="004774FC">
      <w:pPr>
        <w:numPr>
          <w:ilvl w:val="0"/>
          <w:numId w:val="60"/>
        </w:numPr>
        <w:pBdr>
          <w:top w:val="nil"/>
          <w:left w:val="nil"/>
          <w:bottom w:val="nil"/>
          <w:right w:val="nil"/>
          <w:between w:val="nil"/>
        </w:pBdr>
      </w:pPr>
      <w:r>
        <w:t>To build an emphasis throughout th</w:t>
      </w:r>
      <w:r>
        <w:t>e curriculum on sustainability, arguably the highest priority in our world today;</w:t>
      </w:r>
    </w:p>
    <w:p w:rsidR="00BD2464" w:rsidRDefault="004774FC">
      <w:pPr>
        <w:numPr>
          <w:ilvl w:val="0"/>
          <w:numId w:val="60"/>
        </w:numPr>
        <w:pBdr>
          <w:top w:val="nil"/>
          <w:left w:val="nil"/>
          <w:bottom w:val="nil"/>
          <w:right w:val="nil"/>
          <w:between w:val="nil"/>
        </w:pBdr>
        <w:rPr>
          <w:color w:val="000000"/>
        </w:rPr>
      </w:pPr>
      <w:r>
        <w:t>F</w:t>
      </w:r>
      <w:r>
        <w:rPr>
          <w:color w:val="000000"/>
        </w:rPr>
        <w:t>or problem-based</w:t>
      </w:r>
      <w:r>
        <w:t xml:space="preserve"> and</w:t>
      </w:r>
      <w:r>
        <w:rPr>
          <w:color w:val="000000"/>
        </w:rPr>
        <w:t xml:space="preserve"> community-connected learning;</w:t>
      </w:r>
    </w:p>
    <w:p w:rsidR="00BD2464" w:rsidRDefault="004774FC">
      <w:pPr>
        <w:numPr>
          <w:ilvl w:val="0"/>
          <w:numId w:val="60"/>
        </w:numPr>
        <w:pBdr>
          <w:top w:val="nil"/>
          <w:left w:val="nil"/>
          <w:bottom w:val="nil"/>
          <w:right w:val="nil"/>
          <w:between w:val="nil"/>
        </w:pBdr>
        <w:rPr>
          <w:color w:val="000000"/>
        </w:rPr>
      </w:pPr>
      <w:r>
        <w:t>And for much more.</w:t>
      </w:r>
    </w:p>
    <w:p w:rsidR="00BD2464" w:rsidRDefault="00BD2464">
      <w:pPr>
        <w:pBdr>
          <w:top w:val="nil"/>
          <w:left w:val="nil"/>
          <w:bottom w:val="nil"/>
          <w:right w:val="nil"/>
          <w:between w:val="nil"/>
        </w:pBdr>
        <w:rPr>
          <w:color w:val="000000"/>
        </w:rPr>
      </w:pPr>
    </w:p>
    <w:p w:rsidR="00BD2464" w:rsidRDefault="004774FC">
      <w:pPr>
        <w:pBdr>
          <w:top w:val="nil"/>
          <w:left w:val="nil"/>
          <w:bottom w:val="nil"/>
          <w:right w:val="nil"/>
          <w:between w:val="nil"/>
        </w:pBdr>
        <w:rPr>
          <w:color w:val="000000"/>
        </w:rPr>
      </w:pPr>
      <w:r>
        <w:rPr>
          <w:color w:val="000000"/>
        </w:rPr>
        <w:t>Special recognition is due to you: for your candid feedback and encouragement along the way – via open feedback sessions, informal conversations, and email.  This work belongs to all of us, and we are grateful for the attention you give it.</w:t>
      </w:r>
    </w:p>
    <w:p w:rsidR="00BD2464" w:rsidRDefault="004774FC">
      <w:pPr>
        <w:pBdr>
          <w:top w:val="nil"/>
          <w:left w:val="nil"/>
          <w:bottom w:val="nil"/>
          <w:right w:val="nil"/>
          <w:between w:val="nil"/>
        </w:pBdr>
        <w:rPr>
          <w:color w:val="000000"/>
        </w:rPr>
      </w:pPr>
      <w:r>
        <w:rPr>
          <w:color w:val="000000"/>
        </w:rPr>
        <w:t xml:space="preserve">  </w:t>
      </w:r>
    </w:p>
    <w:p w:rsidR="00BD2464" w:rsidRDefault="00BD2464">
      <w:pPr>
        <w:pBdr>
          <w:top w:val="nil"/>
          <w:left w:val="nil"/>
          <w:bottom w:val="nil"/>
          <w:right w:val="nil"/>
          <w:between w:val="nil"/>
        </w:pBdr>
        <w:rPr>
          <w:color w:val="000000"/>
        </w:rPr>
      </w:pPr>
    </w:p>
    <w:p w:rsidR="00BD2464" w:rsidRDefault="004774FC">
      <w:pPr>
        <w:pBdr>
          <w:top w:val="nil"/>
          <w:left w:val="nil"/>
          <w:bottom w:val="nil"/>
          <w:right w:val="nil"/>
          <w:between w:val="nil"/>
        </w:pBdr>
        <w:rPr>
          <w:b/>
          <w:color w:val="000000"/>
        </w:rPr>
      </w:pPr>
      <w:r>
        <w:rPr>
          <w:b/>
          <w:color w:val="000000"/>
        </w:rPr>
        <w:t>A Brief His</w:t>
      </w:r>
      <w:r>
        <w:rPr>
          <w:b/>
          <w:color w:val="000000"/>
        </w:rPr>
        <w:t>tory of the Process:</w:t>
      </w:r>
    </w:p>
    <w:p w:rsidR="00BD2464" w:rsidRDefault="00BD2464">
      <w:pPr>
        <w:pBdr>
          <w:top w:val="nil"/>
          <w:left w:val="nil"/>
          <w:bottom w:val="nil"/>
          <w:right w:val="nil"/>
          <w:between w:val="nil"/>
        </w:pBdr>
        <w:rPr>
          <w:color w:val="000000"/>
        </w:rPr>
      </w:pPr>
    </w:p>
    <w:p w:rsidR="00BD2464" w:rsidRDefault="004774FC">
      <w:pPr>
        <w:pBdr>
          <w:top w:val="nil"/>
          <w:left w:val="nil"/>
          <w:bottom w:val="nil"/>
          <w:right w:val="nil"/>
          <w:between w:val="nil"/>
        </w:pBdr>
        <w:rPr>
          <w:color w:val="000000"/>
        </w:rPr>
      </w:pPr>
      <w:r>
        <w:t xml:space="preserve">The process began in </w:t>
      </w:r>
      <w:r>
        <w:rPr>
          <w:color w:val="000000"/>
        </w:rPr>
        <w:t xml:space="preserve">Fall 2015 </w:t>
      </w:r>
      <w:r>
        <w:t xml:space="preserve">with a </w:t>
      </w:r>
      <w:r>
        <w:rPr>
          <w:color w:val="000000"/>
        </w:rPr>
        <w:t>review</w:t>
      </w:r>
      <w:r>
        <w:t xml:space="preserve"> of </w:t>
      </w:r>
      <w:r>
        <w:rPr>
          <w:color w:val="000000"/>
        </w:rPr>
        <w:t>the general education program, which serves Augsburg’s undergraduate student body, including all Day undergraduates and adults in the AU program.  In 2015-16, a team of faculty and academic staff reviewed our current curriculum by gathering data and holdin</w:t>
      </w:r>
      <w:r>
        <w:rPr>
          <w:color w:val="000000"/>
        </w:rPr>
        <w:t>g a series of campus-wide forums.  Materials from their presentations, as well as notes from campus discussions, are available on the General Education Revision Moodle site (password required -- please request access if needed.)  Highlights and recommendat</w:t>
      </w:r>
      <w:r>
        <w:rPr>
          <w:color w:val="000000"/>
        </w:rPr>
        <w:t>ions were gathered into a White Paper, released in September 2016 (also available on the Moodle site.)  </w:t>
      </w:r>
    </w:p>
    <w:p w:rsidR="00BD2464" w:rsidRDefault="00BD2464"/>
    <w:p w:rsidR="00BD2464" w:rsidRDefault="004774FC">
      <w:pPr>
        <w:pBdr>
          <w:top w:val="nil"/>
          <w:left w:val="nil"/>
          <w:bottom w:val="nil"/>
          <w:right w:val="nil"/>
          <w:between w:val="nil"/>
        </w:pBdr>
        <w:rPr>
          <w:color w:val="000000"/>
        </w:rPr>
      </w:pPr>
      <w:r>
        <w:rPr>
          <w:color w:val="000000"/>
        </w:rPr>
        <w:lastRenderedPageBreak/>
        <w:t>The formal process of revision began in November 2016, with the formation of the General Education Design Team (GEDT):  Matt Beckman (Biology), Jill D</w:t>
      </w:r>
      <w:r>
        <w:rPr>
          <w:color w:val="000000"/>
        </w:rPr>
        <w:t>awe (Music), Nancy Fischer (Sociology), Doug Green (English), Melissa Hensley (Social Work), John Zobitz (Mathematics, Statistics, and Computer Science), and Jacqui deVries (History / Gen Ed.) Marc McIntosh (Business) joined the Team in May 2017, and Rebek</w:t>
      </w:r>
      <w:r>
        <w:rPr>
          <w:color w:val="000000"/>
        </w:rPr>
        <w:t>ah Dupont joined in January 2018, when she assumed her duties as Director of First-Year Programs.  The Design Team met weekly throughout the 2016-17 and 2017-18 school years to set priorities, hear from stakeholders, and discuss possibilities.  They have b</w:t>
      </w:r>
      <w:r>
        <w:rPr>
          <w:color w:val="000000"/>
        </w:rPr>
        <w:t>een assisted by an Advisory Committee, which has provided feedback via several retreats and other consultations.  </w:t>
      </w:r>
    </w:p>
    <w:p w:rsidR="00BD2464" w:rsidRDefault="00BD2464"/>
    <w:p w:rsidR="00BD2464" w:rsidRDefault="004774FC">
      <w:pPr>
        <w:pBdr>
          <w:top w:val="nil"/>
          <w:left w:val="nil"/>
          <w:bottom w:val="nil"/>
          <w:right w:val="nil"/>
          <w:between w:val="nil"/>
        </w:pBdr>
        <w:rPr>
          <w:color w:val="000000"/>
        </w:rPr>
      </w:pPr>
      <w:r>
        <w:rPr>
          <w:color w:val="000000"/>
        </w:rPr>
        <w:t xml:space="preserve">After the release of the </w:t>
      </w:r>
      <w:hyperlink r:id="rId9">
        <w:r>
          <w:rPr>
            <w:color w:val="0000FF"/>
            <w:u w:val="single"/>
          </w:rPr>
          <w:t>95-page proposal</w:t>
        </w:r>
      </w:hyperlink>
      <w:r>
        <w:rPr>
          <w:color w:val="000000"/>
        </w:rPr>
        <w:t xml:space="preserve"> in</w:t>
      </w:r>
      <w:r>
        <w:rPr>
          <w:color w:val="000000"/>
        </w:rPr>
        <w:t xml:space="preserve"> September 2018, the General Education Design Committee held more than 25 open hearings and targeted conversations with stakeholders.  We met with academic departments and campus units to receive feedback and engage with questions and concerns.  Revisions </w:t>
      </w:r>
      <w:r>
        <w:rPr>
          <w:color w:val="000000"/>
        </w:rPr>
        <w:t xml:space="preserve">were integrated into a </w:t>
      </w:r>
      <w:hyperlink r:id="rId10">
        <w:r>
          <w:rPr>
            <w:color w:val="0000FF"/>
            <w:u w:val="single"/>
          </w:rPr>
          <w:t>shorter, revised version</w:t>
        </w:r>
      </w:hyperlink>
      <w:r>
        <w:rPr>
          <w:color w:val="000000"/>
        </w:rPr>
        <w:t>, which was shared in March 2019.  Additional listening sessions yielded refinements.  Following a survey</w:t>
      </w:r>
      <w:r>
        <w:rPr>
          <w:color w:val="000000"/>
        </w:rPr>
        <w:t xml:space="preserve"> of faculty in April, which indicated support for the proposal’s direction, a handful of working groups were assembled in Summer 2019</w:t>
      </w:r>
      <w:r>
        <w:t xml:space="preserve"> </w:t>
      </w:r>
      <w:r>
        <w:rPr>
          <w:color w:val="000000"/>
        </w:rPr>
        <w:t>to add clarity and definition to key areas, including Writing, Communication and Expression, Diversity and Inclusion, Natu</w:t>
      </w:r>
      <w:r>
        <w:rPr>
          <w:color w:val="000000"/>
        </w:rPr>
        <w:t xml:space="preserve">ral Sciences, and Sustainability.  Meanwhile in 2018-19, a second round of AUG 101 pilots were completed and a small team was testing and refining the Vocation portfolio. </w:t>
      </w:r>
    </w:p>
    <w:p w:rsidR="00BD2464" w:rsidRDefault="00BD2464">
      <w:pPr>
        <w:pBdr>
          <w:top w:val="nil"/>
          <w:left w:val="nil"/>
          <w:bottom w:val="nil"/>
          <w:right w:val="nil"/>
          <w:between w:val="nil"/>
        </w:pBdr>
        <w:rPr>
          <w:color w:val="000000"/>
        </w:rPr>
      </w:pPr>
    </w:p>
    <w:p w:rsidR="00BD2464" w:rsidRDefault="004774FC">
      <w:pPr>
        <w:pBdr>
          <w:top w:val="nil"/>
          <w:left w:val="nil"/>
          <w:bottom w:val="nil"/>
          <w:right w:val="nil"/>
          <w:between w:val="nil"/>
        </w:pBdr>
        <w:rPr>
          <w:color w:val="000000"/>
        </w:rPr>
      </w:pPr>
      <w:r>
        <w:rPr>
          <w:color w:val="000000"/>
        </w:rPr>
        <w:t>Curricular development is never complete -- there is always more to do.  Pending ap</w:t>
      </w:r>
      <w:r>
        <w:rPr>
          <w:color w:val="000000"/>
        </w:rPr>
        <w:t>proval of this proposal, the GEDT recommends that f</w:t>
      </w:r>
      <w:r>
        <w:t>aculty</w:t>
      </w:r>
      <w:r>
        <w:rPr>
          <w:color w:val="000000"/>
        </w:rPr>
        <w:t xml:space="preserve"> pilot sections of some </w:t>
      </w:r>
      <w:r>
        <w:t xml:space="preserve">Signature courses.  For certain LAAP areas, faculty may also want to refine the </w:t>
      </w:r>
      <w:r>
        <w:rPr>
          <w:color w:val="000000"/>
        </w:rPr>
        <w:t>learning outcomes and AAC guidelines</w:t>
      </w:r>
      <w:r>
        <w:t>.</w:t>
      </w:r>
    </w:p>
    <w:p w:rsidR="00BD2464" w:rsidRDefault="00BD2464">
      <w:pPr>
        <w:pBdr>
          <w:top w:val="nil"/>
          <w:left w:val="nil"/>
          <w:bottom w:val="nil"/>
          <w:right w:val="nil"/>
          <w:between w:val="nil"/>
        </w:pBdr>
        <w:rPr>
          <w:color w:val="000000"/>
        </w:rPr>
      </w:pPr>
    </w:p>
    <w:p w:rsidR="00BD2464" w:rsidRDefault="004774FC">
      <w:pPr>
        <w:pBdr>
          <w:top w:val="nil"/>
          <w:left w:val="nil"/>
          <w:bottom w:val="nil"/>
          <w:right w:val="nil"/>
          <w:between w:val="nil"/>
        </w:pBdr>
        <w:rPr>
          <w:color w:val="000000"/>
        </w:rPr>
      </w:pPr>
      <w:r>
        <w:t>If and when t</w:t>
      </w:r>
      <w:r>
        <w:rPr>
          <w:color w:val="000000"/>
        </w:rPr>
        <w:t xml:space="preserve">he </w:t>
      </w:r>
      <w:r>
        <w:t xml:space="preserve">proposal is passed, the </w:t>
      </w:r>
      <w:r>
        <w:rPr>
          <w:color w:val="000000"/>
        </w:rPr>
        <w:t>GEDT looks forwa</w:t>
      </w:r>
      <w:r>
        <w:rPr>
          <w:color w:val="000000"/>
        </w:rPr>
        <w:t xml:space="preserve">rd to </w:t>
      </w:r>
      <w:r>
        <w:t xml:space="preserve">passing the baton to </w:t>
      </w:r>
      <w:r>
        <w:rPr>
          <w:color w:val="000000"/>
        </w:rPr>
        <w:t>a new group of faculty and staff who will oversee the implementation process. No doubt, there will be moments of confusion as we move forward, but together we can create a curriculum for our 21</w:t>
      </w:r>
      <w:r>
        <w:rPr>
          <w:color w:val="000000"/>
          <w:vertAlign w:val="superscript"/>
        </w:rPr>
        <w:t>st</w:t>
      </w:r>
      <w:r>
        <w:rPr>
          <w:color w:val="000000"/>
        </w:rPr>
        <w:t xml:space="preserve"> century students.</w:t>
      </w:r>
    </w:p>
    <w:p w:rsidR="00BD2464" w:rsidRDefault="00BD2464"/>
    <w:p w:rsidR="00BD2464" w:rsidRDefault="00BD2464"/>
    <w:p w:rsidR="00BD2464" w:rsidRDefault="004774FC">
      <w:pPr>
        <w:pBdr>
          <w:top w:val="nil"/>
          <w:left w:val="nil"/>
          <w:bottom w:val="nil"/>
          <w:right w:val="nil"/>
          <w:between w:val="nil"/>
        </w:pBdr>
        <w:rPr>
          <w:color w:val="000000"/>
        </w:rPr>
      </w:pPr>
      <w:r>
        <w:rPr>
          <w:color w:val="000000"/>
        </w:rPr>
        <w:t>Sincerely,</w:t>
      </w:r>
    </w:p>
    <w:p w:rsidR="00BD2464" w:rsidRDefault="004774FC">
      <w:pPr>
        <w:pBdr>
          <w:top w:val="nil"/>
          <w:left w:val="nil"/>
          <w:bottom w:val="nil"/>
          <w:right w:val="nil"/>
          <w:between w:val="nil"/>
        </w:pBdr>
        <w:rPr>
          <w:color w:val="000000"/>
        </w:rPr>
      </w:pPr>
      <w:r>
        <w:rPr>
          <w:color w:val="000000"/>
        </w:rPr>
        <w:t>The General Education Design Team</w:t>
      </w:r>
    </w:p>
    <w:p w:rsidR="00BD2464" w:rsidRDefault="00BD2464"/>
    <w:p w:rsidR="00BD2464" w:rsidRDefault="00BD2464"/>
    <w:p w:rsidR="00BD2464" w:rsidRDefault="00BD2464"/>
    <w:p w:rsidR="00BD2464" w:rsidRDefault="004774FC">
      <w:pPr>
        <w:rPr>
          <w:b/>
        </w:rPr>
      </w:pPr>
      <w:r>
        <w:br w:type="page"/>
      </w:r>
    </w:p>
    <w:p w:rsidR="00BD2464" w:rsidRDefault="00BD2464"/>
    <w:p w:rsidR="00BD2464" w:rsidRDefault="004774FC">
      <w:pPr>
        <w:rPr>
          <w:b/>
          <w:sz w:val="36"/>
          <w:szCs w:val="36"/>
        </w:rPr>
      </w:pPr>
      <w:r>
        <w:t xml:space="preserve"> </w:t>
      </w:r>
      <w:r>
        <w:rPr>
          <w:b/>
          <w:sz w:val="36"/>
          <w:szCs w:val="36"/>
        </w:rPr>
        <w:t>Table of Contents</w:t>
      </w:r>
    </w:p>
    <w:sdt>
      <w:sdtPr>
        <w:id w:val="-244034975"/>
        <w:docPartObj>
          <w:docPartGallery w:val="Table of Contents"/>
          <w:docPartUnique/>
        </w:docPartObj>
      </w:sdtPr>
      <w:sdtEndPr/>
      <w:sdtContent>
        <w:p w:rsidR="00BD2464" w:rsidRDefault="004774FC">
          <w:pPr>
            <w:tabs>
              <w:tab w:val="right" w:pos="9360"/>
            </w:tabs>
            <w:spacing w:before="80"/>
            <w:rPr>
              <w:b/>
              <w:color w:val="000000"/>
              <w:sz w:val="22"/>
              <w:szCs w:val="22"/>
            </w:rPr>
          </w:pPr>
          <w:r>
            <w:fldChar w:fldCharType="begin"/>
          </w:r>
          <w:r>
            <w:instrText xml:space="preserve"> TOC \h \u \z </w:instrText>
          </w:r>
          <w:r>
            <w:fldChar w:fldCharType="separate"/>
          </w:r>
          <w:hyperlink w:anchor="_visduegjibmi">
            <w:r>
              <w:rPr>
                <w:b/>
                <w:color w:val="000000"/>
                <w:sz w:val="22"/>
                <w:szCs w:val="22"/>
              </w:rPr>
              <w:t>1 Introduction</w:t>
            </w:r>
          </w:hyperlink>
          <w:r>
            <w:rPr>
              <w:b/>
              <w:color w:val="000000"/>
              <w:sz w:val="22"/>
              <w:szCs w:val="22"/>
            </w:rPr>
            <w:tab/>
          </w:r>
          <w:r>
            <w:fldChar w:fldCharType="begin"/>
          </w:r>
          <w:r>
            <w:instrText xml:space="preserve"> PAGEREF _visduegjibmi \h </w:instrText>
          </w:r>
          <w:r>
            <w:fldChar w:fldCharType="separate"/>
          </w:r>
          <w:r>
            <w:rPr>
              <w:b/>
              <w:color w:val="000000"/>
              <w:sz w:val="22"/>
              <w:szCs w:val="22"/>
            </w:rPr>
            <w:t>1</w:t>
          </w:r>
          <w:r>
            <w:fldChar w:fldCharType="end"/>
          </w:r>
        </w:p>
        <w:p w:rsidR="00BD2464" w:rsidRDefault="004774FC">
          <w:pPr>
            <w:tabs>
              <w:tab w:val="right" w:pos="9360"/>
            </w:tabs>
            <w:spacing w:before="200"/>
            <w:rPr>
              <w:sz w:val="22"/>
              <w:szCs w:val="22"/>
            </w:rPr>
          </w:pPr>
          <w:hyperlink w:anchor="_48yw1bb194hl">
            <w:r>
              <w:rPr>
                <w:b/>
                <w:sz w:val="22"/>
                <w:szCs w:val="22"/>
              </w:rPr>
              <w:t>1 Summary</w:t>
            </w:r>
          </w:hyperlink>
          <w:r>
            <w:rPr>
              <w:b/>
              <w:sz w:val="22"/>
              <w:szCs w:val="22"/>
            </w:rPr>
            <w:tab/>
          </w:r>
          <w:r>
            <w:fldChar w:fldCharType="begin"/>
          </w:r>
          <w:r>
            <w:instrText xml:space="preserve"> PAGEREF _48yw1bb194hl \h </w:instrText>
          </w:r>
          <w:r>
            <w:fldChar w:fldCharType="separate"/>
          </w:r>
          <w:r>
            <w:rPr>
              <w:b/>
              <w:sz w:val="22"/>
              <w:szCs w:val="22"/>
            </w:rPr>
            <w:t>4</w:t>
          </w:r>
          <w:r>
            <w:fldChar w:fldCharType="end"/>
          </w:r>
        </w:p>
        <w:p w:rsidR="00BD2464" w:rsidRDefault="004774FC">
          <w:pPr>
            <w:tabs>
              <w:tab w:val="right" w:pos="9360"/>
            </w:tabs>
            <w:spacing w:before="200"/>
            <w:rPr>
              <w:b/>
              <w:color w:val="000000"/>
              <w:sz w:val="22"/>
              <w:szCs w:val="22"/>
            </w:rPr>
          </w:pPr>
          <w:hyperlink w:anchor="_1fob9te">
            <w:r>
              <w:rPr>
                <w:b/>
                <w:color w:val="000000"/>
                <w:sz w:val="22"/>
                <w:szCs w:val="22"/>
              </w:rPr>
              <w:t>2 Institutional St</w:t>
            </w:r>
            <w:r>
              <w:rPr>
                <w:b/>
                <w:color w:val="000000"/>
                <w:sz w:val="22"/>
                <w:szCs w:val="22"/>
              </w:rPr>
              <w:t>udent Learning Outcomes (iSLOs)</w:t>
            </w:r>
          </w:hyperlink>
          <w:r>
            <w:rPr>
              <w:b/>
              <w:color w:val="000000"/>
              <w:sz w:val="22"/>
              <w:szCs w:val="22"/>
            </w:rPr>
            <w:tab/>
          </w:r>
          <w:r>
            <w:fldChar w:fldCharType="begin"/>
          </w:r>
          <w:r>
            <w:instrText xml:space="preserve"> PAGEREF _1fob9te \h </w:instrText>
          </w:r>
          <w:r>
            <w:fldChar w:fldCharType="separate"/>
          </w:r>
          <w:r>
            <w:rPr>
              <w:b/>
              <w:color w:val="000000"/>
              <w:sz w:val="22"/>
              <w:szCs w:val="22"/>
            </w:rPr>
            <w:t>5</w:t>
          </w:r>
          <w:r>
            <w:fldChar w:fldCharType="end"/>
          </w:r>
        </w:p>
        <w:p w:rsidR="00BD2464" w:rsidRDefault="004774FC">
          <w:pPr>
            <w:tabs>
              <w:tab w:val="right" w:pos="9360"/>
            </w:tabs>
            <w:spacing w:before="200"/>
            <w:rPr>
              <w:sz w:val="22"/>
              <w:szCs w:val="22"/>
            </w:rPr>
          </w:pPr>
          <w:hyperlink w:anchor="_3znysh7">
            <w:r>
              <w:rPr>
                <w:b/>
                <w:color w:val="000000"/>
                <w:sz w:val="22"/>
                <w:szCs w:val="22"/>
              </w:rPr>
              <w:t>3 A Vision for (the New) Liberal Learning:  Preparing for a World of Change</w:t>
            </w:r>
          </w:hyperlink>
          <w:r>
            <w:rPr>
              <w:b/>
              <w:color w:val="000000"/>
              <w:sz w:val="22"/>
              <w:szCs w:val="22"/>
            </w:rPr>
            <w:tab/>
          </w:r>
          <w:r>
            <w:fldChar w:fldCharType="begin"/>
          </w:r>
          <w:r>
            <w:instrText xml:space="preserve"> PAGEREF _3znysh7 \h </w:instrText>
          </w:r>
          <w:r>
            <w:fldChar w:fldCharType="separate"/>
          </w:r>
          <w:r>
            <w:rPr>
              <w:b/>
              <w:color w:val="000000"/>
              <w:sz w:val="22"/>
              <w:szCs w:val="22"/>
            </w:rPr>
            <w:t>7</w:t>
          </w:r>
          <w:r>
            <w:fldChar w:fldCharType="end"/>
          </w:r>
        </w:p>
        <w:p w:rsidR="00BD2464" w:rsidRDefault="004774FC">
          <w:pPr>
            <w:tabs>
              <w:tab w:val="right" w:pos="9360"/>
            </w:tabs>
            <w:spacing w:before="200"/>
            <w:rPr>
              <w:b/>
              <w:color w:val="000000"/>
              <w:sz w:val="22"/>
              <w:szCs w:val="22"/>
            </w:rPr>
          </w:pPr>
          <w:hyperlink w:anchor="_4d34og8">
            <w:r>
              <w:rPr>
                <w:b/>
                <w:color w:val="000000"/>
                <w:sz w:val="22"/>
                <w:szCs w:val="22"/>
              </w:rPr>
              <w:t>4 Overview of General Education Proposal</w:t>
            </w:r>
          </w:hyperlink>
          <w:r>
            <w:rPr>
              <w:b/>
              <w:color w:val="000000"/>
              <w:sz w:val="22"/>
              <w:szCs w:val="22"/>
            </w:rPr>
            <w:tab/>
          </w:r>
          <w:r>
            <w:fldChar w:fldCharType="begin"/>
          </w:r>
          <w:r>
            <w:instrText xml:space="preserve"> PAGEREF _4d34og8 \h </w:instrText>
          </w:r>
          <w:r>
            <w:fldChar w:fldCharType="separate"/>
          </w:r>
          <w:r>
            <w:rPr>
              <w:b/>
              <w:color w:val="000000"/>
              <w:sz w:val="22"/>
              <w:szCs w:val="22"/>
            </w:rPr>
            <w:t>15</w:t>
          </w:r>
          <w:r>
            <w:fldChar w:fldCharType="end"/>
          </w:r>
        </w:p>
        <w:p w:rsidR="00BD2464" w:rsidRDefault="004774FC">
          <w:pPr>
            <w:tabs>
              <w:tab w:val="right" w:pos="9360"/>
            </w:tabs>
            <w:spacing w:before="200"/>
            <w:rPr>
              <w:b/>
              <w:color w:val="000000"/>
              <w:sz w:val="22"/>
              <w:szCs w:val="22"/>
            </w:rPr>
          </w:pPr>
          <w:hyperlink w:anchor="_17dp8vu">
            <w:r>
              <w:rPr>
                <w:b/>
                <w:color w:val="000000"/>
                <w:sz w:val="22"/>
                <w:szCs w:val="22"/>
              </w:rPr>
              <w:t>5 Core Founda</w:t>
            </w:r>
            <w:r>
              <w:rPr>
                <w:b/>
                <w:color w:val="000000"/>
                <w:sz w:val="22"/>
                <w:szCs w:val="22"/>
              </w:rPr>
              <w:t>tional Skills</w:t>
            </w:r>
          </w:hyperlink>
          <w:r>
            <w:rPr>
              <w:b/>
              <w:color w:val="000000"/>
              <w:sz w:val="22"/>
              <w:szCs w:val="22"/>
            </w:rPr>
            <w:tab/>
          </w:r>
          <w:r>
            <w:fldChar w:fldCharType="begin"/>
          </w:r>
          <w:r>
            <w:instrText xml:space="preserve"> PAGEREF _17dp8vu \h </w:instrText>
          </w:r>
          <w:r>
            <w:fldChar w:fldCharType="separate"/>
          </w:r>
          <w:r>
            <w:rPr>
              <w:b/>
              <w:color w:val="000000"/>
              <w:sz w:val="22"/>
              <w:szCs w:val="22"/>
            </w:rPr>
            <w:t>22</w:t>
          </w:r>
          <w:r>
            <w:fldChar w:fldCharType="end"/>
          </w:r>
        </w:p>
        <w:p w:rsidR="00BD2464" w:rsidRDefault="004774FC">
          <w:pPr>
            <w:tabs>
              <w:tab w:val="right" w:pos="9360"/>
            </w:tabs>
            <w:spacing w:before="60"/>
            <w:ind w:left="360"/>
            <w:rPr>
              <w:color w:val="000000"/>
              <w:sz w:val="22"/>
              <w:szCs w:val="22"/>
            </w:rPr>
          </w:pPr>
          <w:hyperlink w:anchor="_3rdcrjn">
            <w:r>
              <w:rPr>
                <w:color w:val="000000"/>
                <w:sz w:val="22"/>
                <w:szCs w:val="22"/>
              </w:rPr>
              <w:t>5.1 Algebra Skills (Mathematics Placement Group 3)</w:t>
            </w:r>
          </w:hyperlink>
          <w:r>
            <w:rPr>
              <w:color w:val="000000"/>
              <w:sz w:val="22"/>
              <w:szCs w:val="22"/>
            </w:rPr>
            <w:tab/>
          </w:r>
          <w:r>
            <w:fldChar w:fldCharType="begin"/>
          </w:r>
          <w:r>
            <w:instrText xml:space="preserve"> PAGEREF _3rdcrjn \h </w:instrText>
          </w:r>
          <w:r>
            <w:fldChar w:fldCharType="separate"/>
          </w:r>
          <w:r>
            <w:rPr>
              <w:color w:val="000000"/>
              <w:sz w:val="22"/>
              <w:szCs w:val="22"/>
            </w:rPr>
            <w:t>22</w:t>
          </w:r>
          <w:r>
            <w:fldChar w:fldCharType="end"/>
          </w:r>
        </w:p>
        <w:p w:rsidR="00BD2464" w:rsidRDefault="004774FC">
          <w:pPr>
            <w:tabs>
              <w:tab w:val="right" w:pos="9360"/>
            </w:tabs>
            <w:spacing w:before="60"/>
            <w:ind w:left="360"/>
            <w:rPr>
              <w:color w:val="000000"/>
              <w:sz w:val="22"/>
              <w:szCs w:val="22"/>
            </w:rPr>
          </w:pPr>
          <w:hyperlink w:anchor="_lnxbz9">
            <w:r>
              <w:rPr>
                <w:color w:val="000000"/>
                <w:sz w:val="22"/>
                <w:szCs w:val="22"/>
              </w:rPr>
              <w:t>5.2 Writing and Critical Reading Skills:  ENL 100 &amp; 150</w:t>
            </w:r>
          </w:hyperlink>
          <w:r>
            <w:rPr>
              <w:color w:val="000000"/>
              <w:sz w:val="22"/>
              <w:szCs w:val="22"/>
            </w:rPr>
            <w:tab/>
          </w:r>
          <w:r>
            <w:fldChar w:fldCharType="begin"/>
          </w:r>
          <w:r>
            <w:instrText xml:space="preserve"> PAGEREF _lnxbz9 \h </w:instrText>
          </w:r>
          <w:r>
            <w:fldChar w:fldCharType="separate"/>
          </w:r>
          <w:r>
            <w:rPr>
              <w:color w:val="000000"/>
              <w:sz w:val="22"/>
              <w:szCs w:val="22"/>
            </w:rPr>
            <w:t>23</w:t>
          </w:r>
          <w:r>
            <w:fldChar w:fldCharType="end"/>
          </w:r>
        </w:p>
        <w:p w:rsidR="00BD2464" w:rsidRDefault="004774FC">
          <w:pPr>
            <w:tabs>
              <w:tab w:val="right" w:pos="9360"/>
            </w:tabs>
            <w:spacing w:before="60"/>
            <w:ind w:left="360"/>
            <w:rPr>
              <w:color w:val="000000"/>
              <w:sz w:val="22"/>
              <w:szCs w:val="22"/>
            </w:rPr>
          </w:pPr>
          <w:hyperlink w:anchor="_44sinio">
            <w:r>
              <w:rPr>
                <w:color w:val="000000"/>
                <w:sz w:val="22"/>
                <w:szCs w:val="22"/>
              </w:rPr>
              <w:t>5.3 Writing-Across-the-Curriculum</w:t>
            </w:r>
          </w:hyperlink>
          <w:r>
            <w:rPr>
              <w:color w:val="000000"/>
              <w:sz w:val="22"/>
              <w:szCs w:val="22"/>
            </w:rPr>
            <w:tab/>
          </w:r>
          <w:r>
            <w:fldChar w:fldCharType="begin"/>
          </w:r>
          <w:r>
            <w:instrText xml:space="preserve"> PAGEREF _44sinio \h </w:instrText>
          </w:r>
          <w:r>
            <w:fldChar w:fldCharType="separate"/>
          </w:r>
          <w:r>
            <w:rPr>
              <w:color w:val="000000"/>
              <w:sz w:val="22"/>
              <w:szCs w:val="22"/>
            </w:rPr>
            <w:t>24</w:t>
          </w:r>
          <w:r>
            <w:fldChar w:fldCharType="end"/>
          </w:r>
        </w:p>
        <w:p w:rsidR="00BD2464" w:rsidRDefault="004774FC">
          <w:pPr>
            <w:tabs>
              <w:tab w:val="right" w:pos="9360"/>
            </w:tabs>
            <w:spacing w:before="60"/>
            <w:ind w:left="360"/>
            <w:rPr>
              <w:color w:val="000000"/>
              <w:sz w:val="22"/>
              <w:szCs w:val="22"/>
            </w:rPr>
          </w:pPr>
          <w:hyperlink w:anchor="_2jxsxqh">
            <w:r>
              <w:rPr>
                <w:color w:val="000000"/>
                <w:sz w:val="22"/>
                <w:szCs w:val="22"/>
              </w:rPr>
              <w:t>5.4 Information Literacy</w:t>
            </w:r>
          </w:hyperlink>
          <w:r>
            <w:rPr>
              <w:color w:val="000000"/>
              <w:sz w:val="22"/>
              <w:szCs w:val="22"/>
            </w:rPr>
            <w:tab/>
          </w:r>
          <w:r>
            <w:fldChar w:fldCharType="begin"/>
          </w:r>
          <w:r>
            <w:instrText xml:space="preserve"> PAGEREF _2jxsxqh \h </w:instrText>
          </w:r>
          <w:r>
            <w:fldChar w:fldCharType="separate"/>
          </w:r>
          <w:r>
            <w:rPr>
              <w:color w:val="000000"/>
              <w:sz w:val="22"/>
              <w:szCs w:val="22"/>
            </w:rPr>
            <w:t>25</w:t>
          </w:r>
          <w:r>
            <w:fldChar w:fldCharType="end"/>
          </w:r>
        </w:p>
        <w:p w:rsidR="00BD2464" w:rsidRDefault="004774FC">
          <w:pPr>
            <w:tabs>
              <w:tab w:val="right" w:pos="9360"/>
            </w:tabs>
            <w:spacing w:before="60"/>
            <w:ind w:left="360"/>
            <w:rPr>
              <w:color w:val="000000"/>
              <w:sz w:val="22"/>
              <w:szCs w:val="22"/>
            </w:rPr>
          </w:pPr>
          <w:hyperlink w:anchor="_1y810tw">
            <w:r>
              <w:rPr>
                <w:color w:val="000000"/>
                <w:sz w:val="22"/>
                <w:szCs w:val="22"/>
              </w:rPr>
              <w:t>5.5 Critical Thinking</w:t>
            </w:r>
          </w:hyperlink>
          <w:r>
            <w:rPr>
              <w:color w:val="000000"/>
              <w:sz w:val="22"/>
              <w:szCs w:val="22"/>
            </w:rPr>
            <w:tab/>
          </w:r>
          <w:r>
            <w:fldChar w:fldCharType="begin"/>
          </w:r>
          <w:r>
            <w:instrText xml:space="preserve"> PAGEREF _1y810tw \h </w:instrText>
          </w:r>
          <w:r>
            <w:fldChar w:fldCharType="separate"/>
          </w:r>
          <w:r>
            <w:rPr>
              <w:color w:val="000000"/>
              <w:sz w:val="22"/>
              <w:szCs w:val="22"/>
            </w:rPr>
            <w:t>27</w:t>
          </w:r>
          <w:r>
            <w:fldChar w:fldCharType="end"/>
          </w:r>
        </w:p>
        <w:p w:rsidR="00BD2464" w:rsidRDefault="004774FC">
          <w:pPr>
            <w:tabs>
              <w:tab w:val="right" w:pos="9360"/>
            </w:tabs>
            <w:spacing w:before="60"/>
            <w:ind w:left="360"/>
            <w:rPr>
              <w:color w:val="000000"/>
              <w:sz w:val="22"/>
              <w:szCs w:val="22"/>
            </w:rPr>
          </w:pPr>
          <w:hyperlink w:anchor="_6xjvpc2zu4os">
            <w:r>
              <w:rPr>
                <w:color w:val="000000"/>
                <w:sz w:val="22"/>
                <w:szCs w:val="22"/>
              </w:rPr>
              <w:t>5.6 Inclusive Excellence</w:t>
            </w:r>
          </w:hyperlink>
          <w:r>
            <w:rPr>
              <w:color w:val="000000"/>
              <w:sz w:val="22"/>
              <w:szCs w:val="22"/>
            </w:rPr>
            <w:tab/>
          </w:r>
          <w:r>
            <w:fldChar w:fldCharType="begin"/>
          </w:r>
          <w:r>
            <w:instrText xml:space="preserve"> PAGEREF _6xjvpc2zu4os \h </w:instrText>
          </w:r>
          <w:r>
            <w:fldChar w:fldCharType="separate"/>
          </w:r>
          <w:r>
            <w:rPr>
              <w:color w:val="000000"/>
              <w:sz w:val="22"/>
              <w:szCs w:val="22"/>
            </w:rPr>
            <w:t>27</w:t>
          </w:r>
          <w:r>
            <w:fldChar w:fldCharType="end"/>
          </w:r>
        </w:p>
        <w:p w:rsidR="00BD2464" w:rsidRDefault="004774FC">
          <w:pPr>
            <w:tabs>
              <w:tab w:val="right" w:pos="9360"/>
            </w:tabs>
            <w:spacing w:before="200"/>
            <w:rPr>
              <w:b/>
              <w:color w:val="000000"/>
              <w:sz w:val="22"/>
              <w:szCs w:val="22"/>
            </w:rPr>
          </w:pPr>
          <w:hyperlink w:anchor="_1ci93xb">
            <w:r>
              <w:rPr>
                <w:b/>
                <w:color w:val="000000"/>
                <w:sz w:val="22"/>
                <w:szCs w:val="22"/>
              </w:rPr>
              <w:t>6 Signature Curriculum</w:t>
            </w:r>
          </w:hyperlink>
          <w:r>
            <w:rPr>
              <w:b/>
              <w:color w:val="000000"/>
              <w:sz w:val="22"/>
              <w:szCs w:val="22"/>
            </w:rPr>
            <w:tab/>
          </w:r>
          <w:r>
            <w:fldChar w:fldCharType="begin"/>
          </w:r>
          <w:r>
            <w:instrText xml:space="preserve"> PAGEREF _1ci93xb \h </w:instrText>
          </w:r>
          <w:r>
            <w:fldChar w:fldCharType="separate"/>
          </w:r>
          <w:r>
            <w:rPr>
              <w:b/>
              <w:color w:val="000000"/>
              <w:sz w:val="22"/>
              <w:szCs w:val="22"/>
            </w:rPr>
            <w:t>28</w:t>
          </w:r>
          <w:r>
            <w:fldChar w:fldCharType="end"/>
          </w:r>
        </w:p>
        <w:p w:rsidR="00BD2464" w:rsidRDefault="004774FC">
          <w:pPr>
            <w:tabs>
              <w:tab w:val="right" w:pos="9360"/>
            </w:tabs>
            <w:spacing w:before="60"/>
            <w:ind w:left="360"/>
            <w:rPr>
              <w:color w:val="000000"/>
              <w:sz w:val="22"/>
              <w:szCs w:val="22"/>
            </w:rPr>
          </w:pPr>
          <w:hyperlink w:anchor="_3whwml4">
            <w:r>
              <w:rPr>
                <w:color w:val="000000"/>
                <w:sz w:val="22"/>
                <w:szCs w:val="22"/>
              </w:rPr>
              <w:t>6.1 AUG 101/XXX:  Exploring Ourselves and Our World</w:t>
            </w:r>
          </w:hyperlink>
          <w:r>
            <w:rPr>
              <w:color w:val="000000"/>
              <w:sz w:val="22"/>
              <w:szCs w:val="22"/>
            </w:rPr>
            <w:tab/>
          </w:r>
          <w:r>
            <w:fldChar w:fldCharType="begin"/>
          </w:r>
          <w:r>
            <w:instrText xml:space="preserve"> PAGEREF _3whwml4 \h </w:instrText>
          </w:r>
          <w:r>
            <w:fldChar w:fldCharType="separate"/>
          </w:r>
          <w:r>
            <w:rPr>
              <w:color w:val="000000"/>
              <w:sz w:val="22"/>
              <w:szCs w:val="22"/>
            </w:rPr>
            <w:t>28</w:t>
          </w:r>
          <w:r>
            <w:fldChar w:fldCharType="end"/>
          </w:r>
        </w:p>
        <w:p w:rsidR="00BD2464" w:rsidRDefault="004774FC">
          <w:pPr>
            <w:tabs>
              <w:tab w:val="right" w:pos="9360"/>
            </w:tabs>
            <w:spacing w:before="60"/>
            <w:ind w:left="360"/>
            <w:rPr>
              <w:color w:val="000000"/>
              <w:sz w:val="22"/>
              <w:szCs w:val="22"/>
            </w:rPr>
          </w:pPr>
          <w:hyperlink w:anchor="_qsh70q">
            <w:r>
              <w:rPr>
                <w:color w:val="000000"/>
                <w:sz w:val="22"/>
                <w:szCs w:val="22"/>
              </w:rPr>
              <w:t>6.2 AUG 201 / RLN 100: Encountering Beliefs, Commitments, and Vocation</w:t>
            </w:r>
          </w:hyperlink>
          <w:r>
            <w:rPr>
              <w:color w:val="000000"/>
              <w:sz w:val="22"/>
              <w:szCs w:val="22"/>
            </w:rPr>
            <w:tab/>
          </w:r>
          <w:r>
            <w:fldChar w:fldCharType="begin"/>
          </w:r>
          <w:r>
            <w:instrText xml:space="preserve"> PAGEREF _qsh70q \h </w:instrText>
          </w:r>
          <w:r>
            <w:fldChar w:fldCharType="separate"/>
          </w:r>
          <w:r>
            <w:rPr>
              <w:color w:val="000000"/>
              <w:sz w:val="22"/>
              <w:szCs w:val="22"/>
            </w:rPr>
            <w:t>30</w:t>
          </w:r>
          <w:r>
            <w:fldChar w:fldCharType="end"/>
          </w:r>
        </w:p>
        <w:p w:rsidR="00BD2464" w:rsidRDefault="004774FC">
          <w:pPr>
            <w:tabs>
              <w:tab w:val="right" w:pos="9360"/>
            </w:tabs>
            <w:spacing w:before="60"/>
            <w:ind w:left="360"/>
            <w:rPr>
              <w:color w:val="000000"/>
              <w:sz w:val="22"/>
              <w:szCs w:val="22"/>
            </w:rPr>
          </w:pPr>
          <w:hyperlink w:anchor="_147n2zr">
            <w:r>
              <w:rPr>
                <w:color w:val="000000"/>
                <w:sz w:val="22"/>
                <w:szCs w:val="22"/>
              </w:rPr>
              <w:t xml:space="preserve">6.3 AUG 301/XXX:  Thinking Ethically:  Beliefs and Commitments in </w:t>
            </w:r>
            <w:r>
              <w:rPr>
                <w:color w:val="000000"/>
                <w:sz w:val="22"/>
                <w:szCs w:val="22"/>
              </w:rPr>
              <w:t>Public Life</w:t>
            </w:r>
          </w:hyperlink>
          <w:r>
            <w:rPr>
              <w:color w:val="000000"/>
              <w:sz w:val="22"/>
              <w:szCs w:val="22"/>
            </w:rPr>
            <w:tab/>
          </w:r>
          <w:r>
            <w:fldChar w:fldCharType="begin"/>
          </w:r>
          <w:r>
            <w:instrText xml:space="preserve"> PAGEREF _147n2zr \h </w:instrText>
          </w:r>
          <w:r>
            <w:fldChar w:fldCharType="separate"/>
          </w:r>
          <w:r>
            <w:rPr>
              <w:color w:val="000000"/>
              <w:sz w:val="22"/>
              <w:szCs w:val="22"/>
            </w:rPr>
            <w:t>32</w:t>
          </w:r>
          <w:r>
            <w:fldChar w:fldCharType="end"/>
          </w:r>
        </w:p>
        <w:p w:rsidR="00BD2464" w:rsidRDefault="004774FC">
          <w:pPr>
            <w:tabs>
              <w:tab w:val="right" w:pos="9360"/>
            </w:tabs>
            <w:spacing w:before="60"/>
            <w:ind w:left="360"/>
            <w:rPr>
              <w:color w:val="000000"/>
              <w:sz w:val="22"/>
              <w:szCs w:val="22"/>
            </w:rPr>
          </w:pPr>
          <w:hyperlink w:anchor="_3ntjc31kkzk0">
            <w:r>
              <w:rPr>
                <w:color w:val="000000"/>
                <w:sz w:val="22"/>
                <w:szCs w:val="22"/>
              </w:rPr>
              <w:t>6.4 AUG 401/XXX: Designing the Future</w:t>
            </w:r>
          </w:hyperlink>
          <w:r>
            <w:rPr>
              <w:color w:val="000000"/>
              <w:sz w:val="22"/>
              <w:szCs w:val="22"/>
            </w:rPr>
            <w:tab/>
          </w:r>
          <w:r>
            <w:fldChar w:fldCharType="begin"/>
          </w:r>
          <w:r>
            <w:instrText xml:space="preserve"> PAGEREF _3ntjc31kkzk0 \h </w:instrText>
          </w:r>
          <w:r>
            <w:fldChar w:fldCharType="separate"/>
          </w:r>
          <w:r>
            <w:rPr>
              <w:color w:val="000000"/>
              <w:sz w:val="22"/>
              <w:szCs w:val="22"/>
            </w:rPr>
            <w:t>33</w:t>
          </w:r>
          <w:r>
            <w:fldChar w:fldCharType="end"/>
          </w:r>
        </w:p>
        <w:p w:rsidR="00BD2464" w:rsidRDefault="004774FC">
          <w:pPr>
            <w:tabs>
              <w:tab w:val="right" w:pos="9360"/>
            </w:tabs>
            <w:spacing w:before="200"/>
            <w:rPr>
              <w:b/>
              <w:color w:val="000000"/>
              <w:sz w:val="22"/>
              <w:szCs w:val="22"/>
            </w:rPr>
          </w:pPr>
          <w:hyperlink w:anchor="_3fwokq0">
            <w:r>
              <w:rPr>
                <w:b/>
                <w:color w:val="000000"/>
                <w:sz w:val="22"/>
                <w:szCs w:val="22"/>
              </w:rPr>
              <w:t>7 Liberal Arts Areas and Perspectives</w:t>
            </w:r>
          </w:hyperlink>
          <w:r>
            <w:rPr>
              <w:b/>
              <w:color w:val="000000"/>
              <w:sz w:val="22"/>
              <w:szCs w:val="22"/>
            </w:rPr>
            <w:tab/>
          </w:r>
          <w:r>
            <w:fldChar w:fldCharType="begin"/>
          </w:r>
          <w:r>
            <w:instrText xml:space="preserve"> PAGEREF _3fwokq0 \h </w:instrText>
          </w:r>
          <w:r>
            <w:fldChar w:fldCharType="separate"/>
          </w:r>
          <w:r>
            <w:rPr>
              <w:b/>
              <w:color w:val="000000"/>
              <w:sz w:val="22"/>
              <w:szCs w:val="22"/>
            </w:rPr>
            <w:t>37</w:t>
          </w:r>
          <w:r>
            <w:fldChar w:fldCharType="end"/>
          </w:r>
        </w:p>
        <w:p w:rsidR="00BD2464" w:rsidRDefault="004774FC">
          <w:pPr>
            <w:tabs>
              <w:tab w:val="right" w:pos="9360"/>
            </w:tabs>
            <w:spacing w:before="60"/>
            <w:ind w:left="360"/>
            <w:rPr>
              <w:color w:val="000000"/>
              <w:sz w:val="22"/>
              <w:szCs w:val="22"/>
            </w:rPr>
          </w:pPr>
          <w:hyperlink w:anchor="_1v1yuxt">
            <w:r>
              <w:rPr>
                <w:color w:val="000000"/>
                <w:sz w:val="22"/>
                <w:szCs w:val="22"/>
              </w:rPr>
              <w:t>7.1 Overview</w:t>
            </w:r>
          </w:hyperlink>
          <w:r>
            <w:rPr>
              <w:color w:val="000000"/>
              <w:sz w:val="22"/>
              <w:szCs w:val="22"/>
            </w:rPr>
            <w:tab/>
          </w:r>
          <w:r>
            <w:fldChar w:fldCharType="begin"/>
          </w:r>
          <w:r>
            <w:instrText xml:space="preserve"> PAGEREF _1v1yuxt \h </w:instrText>
          </w:r>
          <w:r>
            <w:fldChar w:fldCharType="separate"/>
          </w:r>
          <w:r>
            <w:rPr>
              <w:color w:val="000000"/>
              <w:sz w:val="22"/>
              <w:szCs w:val="22"/>
            </w:rPr>
            <w:t>37</w:t>
          </w:r>
          <w:r>
            <w:fldChar w:fldCharType="end"/>
          </w:r>
        </w:p>
        <w:p w:rsidR="00BD2464" w:rsidRDefault="004774FC">
          <w:pPr>
            <w:tabs>
              <w:tab w:val="right" w:pos="9360"/>
            </w:tabs>
            <w:spacing w:before="60"/>
            <w:ind w:left="360"/>
            <w:rPr>
              <w:color w:val="000000"/>
              <w:sz w:val="22"/>
              <w:szCs w:val="22"/>
            </w:rPr>
          </w:pPr>
          <w:hyperlink w:anchor="_dqjmsd29yv8g">
            <w:r>
              <w:rPr>
                <w:color w:val="000000"/>
                <w:sz w:val="22"/>
                <w:szCs w:val="22"/>
              </w:rPr>
              <w:t>7.2 Global Engagement</w:t>
            </w:r>
          </w:hyperlink>
          <w:r>
            <w:rPr>
              <w:color w:val="000000"/>
              <w:sz w:val="22"/>
              <w:szCs w:val="22"/>
            </w:rPr>
            <w:tab/>
          </w:r>
          <w:r>
            <w:fldChar w:fldCharType="begin"/>
          </w:r>
          <w:r>
            <w:instrText xml:space="preserve"> PAGEREF</w:instrText>
          </w:r>
          <w:r>
            <w:instrText xml:space="preserve"> _dqjmsd29yv8g \h </w:instrText>
          </w:r>
          <w:r>
            <w:fldChar w:fldCharType="separate"/>
          </w:r>
          <w:r>
            <w:rPr>
              <w:color w:val="000000"/>
              <w:sz w:val="22"/>
              <w:szCs w:val="22"/>
            </w:rPr>
            <w:t>40</w:t>
          </w:r>
          <w:r>
            <w:fldChar w:fldCharType="end"/>
          </w:r>
        </w:p>
        <w:p w:rsidR="00BD2464" w:rsidRDefault="004774FC">
          <w:pPr>
            <w:tabs>
              <w:tab w:val="right" w:pos="9360"/>
            </w:tabs>
            <w:spacing w:before="60"/>
            <w:ind w:left="360"/>
            <w:rPr>
              <w:color w:val="000000"/>
              <w:sz w:val="22"/>
              <w:szCs w:val="22"/>
            </w:rPr>
          </w:pPr>
          <w:hyperlink w:anchor="_pg9acr8c5mbm">
            <w:r>
              <w:rPr>
                <w:color w:val="000000"/>
                <w:sz w:val="22"/>
                <w:szCs w:val="22"/>
              </w:rPr>
              <w:t>7.3 Communication &amp; Expression</w:t>
            </w:r>
          </w:hyperlink>
          <w:r>
            <w:rPr>
              <w:color w:val="000000"/>
              <w:sz w:val="22"/>
              <w:szCs w:val="22"/>
            </w:rPr>
            <w:tab/>
          </w:r>
          <w:r>
            <w:fldChar w:fldCharType="begin"/>
          </w:r>
          <w:r>
            <w:instrText xml:space="preserve"> PAGEREF _pg9acr8c5mbm \h </w:instrText>
          </w:r>
          <w:r>
            <w:fldChar w:fldCharType="separate"/>
          </w:r>
          <w:r>
            <w:rPr>
              <w:color w:val="000000"/>
              <w:sz w:val="22"/>
              <w:szCs w:val="22"/>
            </w:rPr>
            <w:t>42</w:t>
          </w:r>
          <w:r>
            <w:fldChar w:fldCharType="end"/>
          </w:r>
        </w:p>
        <w:p w:rsidR="00BD2464" w:rsidRDefault="004774FC">
          <w:pPr>
            <w:tabs>
              <w:tab w:val="right" w:pos="9360"/>
            </w:tabs>
            <w:spacing w:before="60"/>
            <w:ind w:left="360"/>
            <w:rPr>
              <w:color w:val="000000"/>
              <w:sz w:val="22"/>
              <w:szCs w:val="22"/>
            </w:rPr>
          </w:pPr>
          <w:hyperlink w:anchor="_37m2jsg">
            <w:r>
              <w:rPr>
                <w:color w:val="000000"/>
                <w:sz w:val="22"/>
                <w:szCs w:val="22"/>
              </w:rPr>
              <w:t>7.4 Quantitative Science</w:t>
            </w:r>
          </w:hyperlink>
          <w:r>
            <w:rPr>
              <w:color w:val="000000"/>
              <w:sz w:val="22"/>
              <w:szCs w:val="22"/>
            </w:rPr>
            <w:tab/>
          </w:r>
          <w:r>
            <w:fldChar w:fldCharType="begin"/>
          </w:r>
          <w:r>
            <w:instrText xml:space="preserve"> PAGEREF _37m2jsg \h </w:instrText>
          </w:r>
          <w:r>
            <w:fldChar w:fldCharType="separate"/>
          </w:r>
          <w:r>
            <w:rPr>
              <w:color w:val="000000"/>
              <w:sz w:val="22"/>
              <w:szCs w:val="22"/>
            </w:rPr>
            <w:t>44</w:t>
          </w:r>
          <w:r>
            <w:fldChar w:fldCharType="end"/>
          </w:r>
        </w:p>
        <w:p w:rsidR="00BD2464" w:rsidRDefault="004774FC">
          <w:pPr>
            <w:tabs>
              <w:tab w:val="right" w:pos="9360"/>
            </w:tabs>
            <w:spacing w:before="60"/>
            <w:ind w:left="360"/>
            <w:rPr>
              <w:color w:val="000000"/>
              <w:sz w:val="22"/>
              <w:szCs w:val="22"/>
            </w:rPr>
          </w:pPr>
          <w:hyperlink w:anchor="_4dmozit8huwa">
            <w:r>
              <w:rPr>
                <w:color w:val="000000"/>
                <w:sz w:val="22"/>
                <w:szCs w:val="22"/>
              </w:rPr>
              <w:t>7.5 The Natural World</w:t>
            </w:r>
          </w:hyperlink>
          <w:r>
            <w:rPr>
              <w:color w:val="000000"/>
              <w:sz w:val="22"/>
              <w:szCs w:val="22"/>
            </w:rPr>
            <w:tab/>
          </w:r>
          <w:r>
            <w:fldChar w:fldCharType="begin"/>
          </w:r>
          <w:r>
            <w:instrText xml:space="preserve"> PAGEREF _4dmozit8huwa \h </w:instrText>
          </w:r>
          <w:r>
            <w:fldChar w:fldCharType="separate"/>
          </w:r>
          <w:r>
            <w:rPr>
              <w:color w:val="000000"/>
              <w:sz w:val="22"/>
              <w:szCs w:val="22"/>
            </w:rPr>
            <w:t>45</w:t>
          </w:r>
          <w:r>
            <w:fldChar w:fldCharType="end"/>
          </w:r>
        </w:p>
        <w:p w:rsidR="00BD2464" w:rsidRDefault="004774FC">
          <w:pPr>
            <w:tabs>
              <w:tab w:val="right" w:pos="9360"/>
            </w:tabs>
            <w:spacing w:before="60"/>
            <w:ind w:left="360"/>
            <w:rPr>
              <w:color w:val="000000"/>
              <w:sz w:val="22"/>
              <w:szCs w:val="22"/>
            </w:rPr>
          </w:pPr>
          <w:hyperlink w:anchor="_e2dm87fxld7c">
            <w:r>
              <w:rPr>
                <w:color w:val="000000"/>
                <w:sz w:val="22"/>
                <w:szCs w:val="22"/>
              </w:rPr>
              <w:t>7.6 Human Experience</w:t>
            </w:r>
          </w:hyperlink>
          <w:r>
            <w:rPr>
              <w:color w:val="000000"/>
              <w:sz w:val="22"/>
              <w:szCs w:val="22"/>
            </w:rPr>
            <w:tab/>
          </w:r>
          <w:r>
            <w:fldChar w:fldCharType="begin"/>
          </w:r>
          <w:r>
            <w:instrText xml:space="preserve"> PAGEREF _e2dm87fxld7c \h </w:instrText>
          </w:r>
          <w:r>
            <w:fldChar w:fldCharType="separate"/>
          </w:r>
          <w:r>
            <w:rPr>
              <w:color w:val="000000"/>
              <w:sz w:val="22"/>
              <w:szCs w:val="22"/>
            </w:rPr>
            <w:t>46</w:t>
          </w:r>
          <w:r>
            <w:fldChar w:fldCharType="end"/>
          </w:r>
        </w:p>
        <w:p w:rsidR="00BD2464" w:rsidRDefault="004774FC">
          <w:pPr>
            <w:tabs>
              <w:tab w:val="right" w:pos="9360"/>
            </w:tabs>
            <w:spacing w:before="60"/>
            <w:ind w:left="360"/>
            <w:rPr>
              <w:color w:val="000000"/>
              <w:sz w:val="22"/>
              <w:szCs w:val="22"/>
            </w:rPr>
          </w:pPr>
          <w:hyperlink w:anchor="_y9x6l36hwcfc">
            <w:r>
              <w:rPr>
                <w:color w:val="000000"/>
                <w:sz w:val="22"/>
                <w:szCs w:val="22"/>
              </w:rPr>
              <w:t>7.7 Social Analysis</w:t>
            </w:r>
          </w:hyperlink>
          <w:r>
            <w:rPr>
              <w:color w:val="000000"/>
              <w:sz w:val="22"/>
              <w:szCs w:val="22"/>
            </w:rPr>
            <w:tab/>
          </w:r>
          <w:r>
            <w:fldChar w:fldCharType="begin"/>
          </w:r>
          <w:r>
            <w:instrText xml:space="preserve"> PAGEREF _y9x6l36hwcfc \h </w:instrText>
          </w:r>
          <w:r>
            <w:fldChar w:fldCharType="separate"/>
          </w:r>
          <w:r>
            <w:rPr>
              <w:color w:val="000000"/>
              <w:sz w:val="22"/>
              <w:szCs w:val="22"/>
            </w:rPr>
            <w:t>46</w:t>
          </w:r>
          <w:r>
            <w:fldChar w:fldCharType="end"/>
          </w:r>
        </w:p>
        <w:p w:rsidR="00BD2464" w:rsidRDefault="004774FC">
          <w:pPr>
            <w:tabs>
              <w:tab w:val="right" w:pos="9360"/>
            </w:tabs>
            <w:spacing w:before="60"/>
            <w:ind w:left="360"/>
            <w:rPr>
              <w:color w:val="000000"/>
              <w:sz w:val="22"/>
              <w:szCs w:val="22"/>
            </w:rPr>
          </w:pPr>
          <w:hyperlink w:anchor="_nwe9b6p788sc">
            <w:r>
              <w:rPr>
                <w:color w:val="000000"/>
                <w:sz w:val="22"/>
                <w:szCs w:val="22"/>
              </w:rPr>
              <w:t>7.8</w:t>
            </w:r>
            <w:r>
              <w:rPr>
                <w:color w:val="000000"/>
                <w:sz w:val="22"/>
                <w:szCs w:val="22"/>
              </w:rPr>
              <w:t xml:space="preserve"> The Arts</w:t>
            </w:r>
          </w:hyperlink>
          <w:r>
            <w:rPr>
              <w:color w:val="000000"/>
              <w:sz w:val="22"/>
              <w:szCs w:val="22"/>
            </w:rPr>
            <w:tab/>
          </w:r>
          <w:r>
            <w:fldChar w:fldCharType="begin"/>
          </w:r>
          <w:r>
            <w:instrText xml:space="preserve"> PAGEREF _nwe9b6p788sc \h </w:instrText>
          </w:r>
          <w:r>
            <w:fldChar w:fldCharType="separate"/>
          </w:r>
          <w:r>
            <w:rPr>
              <w:color w:val="000000"/>
              <w:sz w:val="22"/>
              <w:szCs w:val="22"/>
            </w:rPr>
            <w:t>47</w:t>
          </w:r>
          <w:r>
            <w:fldChar w:fldCharType="end"/>
          </w:r>
        </w:p>
        <w:p w:rsidR="00BD2464" w:rsidRDefault="004774FC">
          <w:pPr>
            <w:tabs>
              <w:tab w:val="right" w:pos="9360"/>
            </w:tabs>
            <w:spacing w:before="60"/>
            <w:ind w:left="360"/>
            <w:rPr>
              <w:color w:val="000000"/>
              <w:sz w:val="22"/>
              <w:szCs w:val="22"/>
            </w:rPr>
          </w:pPr>
          <w:hyperlink w:anchor="_1mrcu09">
            <w:r>
              <w:rPr>
                <w:color w:val="000000"/>
                <w:sz w:val="22"/>
                <w:szCs w:val="22"/>
              </w:rPr>
              <w:t>7.9 Personal Wellness</w:t>
            </w:r>
          </w:hyperlink>
          <w:r>
            <w:rPr>
              <w:color w:val="000000"/>
              <w:sz w:val="22"/>
              <w:szCs w:val="22"/>
            </w:rPr>
            <w:tab/>
          </w:r>
          <w:r>
            <w:fldChar w:fldCharType="begin"/>
          </w:r>
          <w:r>
            <w:instrText xml:space="preserve"> PAGEREF _1mrcu09 \h </w:instrText>
          </w:r>
          <w:r>
            <w:fldChar w:fldCharType="separate"/>
          </w:r>
          <w:r>
            <w:rPr>
              <w:color w:val="000000"/>
              <w:sz w:val="22"/>
              <w:szCs w:val="22"/>
            </w:rPr>
            <w:t>47</w:t>
          </w:r>
          <w:r>
            <w:fldChar w:fldCharType="end"/>
          </w:r>
        </w:p>
        <w:p w:rsidR="00BD2464" w:rsidRDefault="004774FC">
          <w:pPr>
            <w:tabs>
              <w:tab w:val="right" w:pos="9360"/>
            </w:tabs>
            <w:spacing w:before="200"/>
            <w:rPr>
              <w:b/>
              <w:color w:val="000000"/>
              <w:sz w:val="22"/>
              <w:szCs w:val="22"/>
            </w:rPr>
          </w:pPr>
          <w:hyperlink w:anchor="_2lwamvv">
            <w:r>
              <w:rPr>
                <w:b/>
                <w:color w:val="000000"/>
                <w:sz w:val="22"/>
                <w:szCs w:val="22"/>
              </w:rPr>
              <w:t>8 Themes</w:t>
            </w:r>
          </w:hyperlink>
          <w:r>
            <w:rPr>
              <w:b/>
              <w:color w:val="000000"/>
              <w:sz w:val="22"/>
              <w:szCs w:val="22"/>
            </w:rPr>
            <w:tab/>
          </w:r>
          <w:r>
            <w:fldChar w:fldCharType="begin"/>
          </w:r>
          <w:r>
            <w:instrText xml:space="preserve"> PAGEREF _2lwamvv \h </w:instrText>
          </w:r>
          <w:r>
            <w:fldChar w:fldCharType="separate"/>
          </w:r>
          <w:r>
            <w:rPr>
              <w:b/>
              <w:color w:val="000000"/>
              <w:sz w:val="22"/>
              <w:szCs w:val="22"/>
            </w:rPr>
            <w:t>48</w:t>
          </w:r>
          <w:r>
            <w:fldChar w:fldCharType="end"/>
          </w:r>
        </w:p>
        <w:p w:rsidR="00BD2464" w:rsidRDefault="004774FC">
          <w:pPr>
            <w:tabs>
              <w:tab w:val="right" w:pos="9360"/>
            </w:tabs>
            <w:spacing w:before="200"/>
            <w:rPr>
              <w:sz w:val="22"/>
              <w:szCs w:val="22"/>
            </w:rPr>
          </w:pPr>
          <w:hyperlink w:anchor="_g1ijnedg5cw8">
            <w:r>
              <w:rPr>
                <w:b/>
                <w:color w:val="000000"/>
                <w:sz w:val="22"/>
                <w:szCs w:val="22"/>
              </w:rPr>
              <w:t>9 Experiential Education</w:t>
            </w:r>
          </w:hyperlink>
          <w:r>
            <w:rPr>
              <w:b/>
              <w:color w:val="000000"/>
              <w:sz w:val="22"/>
              <w:szCs w:val="22"/>
            </w:rPr>
            <w:tab/>
          </w:r>
          <w:r>
            <w:fldChar w:fldCharType="begin"/>
          </w:r>
          <w:r>
            <w:instrText xml:space="preserve"> PAGEREF _g1ijnedg5cw8 \h </w:instrText>
          </w:r>
          <w:r>
            <w:fldChar w:fldCharType="separate"/>
          </w:r>
          <w:r>
            <w:rPr>
              <w:b/>
              <w:color w:val="000000"/>
              <w:sz w:val="22"/>
              <w:szCs w:val="22"/>
            </w:rPr>
            <w:t>51</w:t>
          </w:r>
          <w:r>
            <w:fldChar w:fldCharType="end"/>
          </w:r>
        </w:p>
        <w:p w:rsidR="00BD2464" w:rsidRDefault="004774FC">
          <w:pPr>
            <w:tabs>
              <w:tab w:val="right" w:pos="9360"/>
            </w:tabs>
            <w:spacing w:before="200" w:after="80"/>
            <w:rPr>
              <w:b/>
              <w:color w:val="000000"/>
              <w:sz w:val="22"/>
              <w:szCs w:val="22"/>
            </w:rPr>
          </w:pPr>
          <w:hyperlink w:anchor="_1664s55">
            <w:r>
              <w:rPr>
                <w:b/>
                <w:color w:val="000000"/>
                <w:sz w:val="22"/>
                <w:szCs w:val="22"/>
              </w:rPr>
              <w:t>10 Relationship to Design Principles</w:t>
            </w:r>
          </w:hyperlink>
          <w:r>
            <w:rPr>
              <w:b/>
              <w:color w:val="000000"/>
              <w:sz w:val="22"/>
              <w:szCs w:val="22"/>
            </w:rPr>
            <w:tab/>
          </w:r>
          <w:r>
            <w:fldChar w:fldCharType="begin"/>
          </w:r>
          <w:r>
            <w:instrText xml:space="preserve"> PAGEREF _1664s55 \h </w:instrText>
          </w:r>
          <w:r>
            <w:fldChar w:fldCharType="separate"/>
          </w:r>
          <w:r>
            <w:rPr>
              <w:b/>
              <w:color w:val="000000"/>
              <w:sz w:val="22"/>
              <w:szCs w:val="22"/>
            </w:rPr>
            <w:t>55</w:t>
          </w:r>
          <w:r>
            <w:fldChar w:fldCharType="end"/>
          </w:r>
          <w:r>
            <w:fldChar w:fldCharType="end"/>
          </w:r>
        </w:p>
      </w:sdtContent>
    </w:sdt>
    <w:p w:rsidR="00BD2464" w:rsidRDefault="004774FC">
      <w:pPr>
        <w:pStyle w:val="Heading1"/>
      </w:pPr>
      <w:bookmarkStart w:id="2" w:name="_48yw1bb194hl" w:colFirst="0" w:colLast="0"/>
      <w:bookmarkEnd w:id="2"/>
      <w:r>
        <w:t>1 Summary</w:t>
      </w:r>
    </w:p>
    <w:p w:rsidR="00BD2464" w:rsidRDefault="00BD2464"/>
    <w:p w:rsidR="00BD2464" w:rsidRDefault="004774FC">
      <w:r>
        <w:lastRenderedPageBreak/>
        <w:t>This summary provide</w:t>
      </w:r>
      <w:r>
        <w:t>s a brief overview of the General Education proposal. It highlights the major changes in the proposed General Education requirements from the existing framework. The full document provides greater details on each point and we encourage you to study it clos</w:t>
      </w:r>
      <w:r>
        <w:t>ely. It presents a new and bold vision for our students.</w:t>
      </w:r>
    </w:p>
    <w:p w:rsidR="00BD2464" w:rsidRDefault="00BD2464"/>
    <w:p w:rsidR="00BD2464" w:rsidRDefault="004774FC">
      <w:r>
        <w:t xml:space="preserve">The new General Education requirements would fill 50 credits, which is slightly smaller than the existing model, and keeps the additional requirements for MN Transfer students to 8 credits. </w:t>
      </w:r>
    </w:p>
    <w:p w:rsidR="00BD2464" w:rsidRDefault="00BD2464"/>
    <w:p w:rsidR="00BD2464" w:rsidRDefault="004774FC">
      <w:r>
        <w:t>This p</w:t>
      </w:r>
      <w:r>
        <w:t xml:space="preserve">roposal places a strong emphasis on </w:t>
      </w:r>
      <w:r>
        <w:rPr>
          <w:b/>
        </w:rPr>
        <w:t>equity</w:t>
      </w:r>
      <w:r>
        <w:t xml:space="preserve"> at multiple levels:</w:t>
      </w:r>
    </w:p>
    <w:p w:rsidR="00BD2464" w:rsidRDefault="004774FC">
      <w:pPr>
        <w:numPr>
          <w:ilvl w:val="0"/>
          <w:numId w:val="48"/>
        </w:numPr>
        <w:pBdr>
          <w:top w:val="nil"/>
          <w:left w:val="nil"/>
          <w:bottom w:val="nil"/>
          <w:right w:val="nil"/>
          <w:between w:val="nil"/>
        </w:pBdr>
      </w:pPr>
      <w:r>
        <w:rPr>
          <w:color w:val="000000"/>
        </w:rPr>
        <w:t xml:space="preserve">The proposal emphasizes a developmental approach to writing skills.  </w:t>
      </w:r>
    </w:p>
    <w:p w:rsidR="00BD2464" w:rsidRDefault="004774FC">
      <w:pPr>
        <w:numPr>
          <w:ilvl w:val="0"/>
          <w:numId w:val="48"/>
        </w:numPr>
        <w:pBdr>
          <w:top w:val="nil"/>
          <w:left w:val="nil"/>
          <w:bottom w:val="nil"/>
          <w:right w:val="nil"/>
          <w:between w:val="nil"/>
        </w:pBdr>
      </w:pPr>
      <w:r>
        <w:rPr>
          <w:color w:val="000000"/>
        </w:rPr>
        <w:t>All students would now take language and/or global engagement courses (or study abroad for a semester)</w:t>
      </w:r>
      <w:r>
        <w:t>.</w:t>
      </w:r>
      <w:r>
        <w:rPr>
          <w:color w:val="000000"/>
        </w:rPr>
        <w:t xml:space="preserve"> </w:t>
      </w:r>
    </w:p>
    <w:p w:rsidR="00BD2464" w:rsidRDefault="004774FC">
      <w:pPr>
        <w:numPr>
          <w:ilvl w:val="0"/>
          <w:numId w:val="48"/>
        </w:numPr>
        <w:pBdr>
          <w:top w:val="nil"/>
          <w:left w:val="nil"/>
          <w:bottom w:val="nil"/>
          <w:right w:val="nil"/>
          <w:between w:val="nil"/>
        </w:pBdr>
      </w:pPr>
      <w:r>
        <w:rPr>
          <w:color w:val="000000"/>
        </w:rPr>
        <w:t>Because of the reduced credits, the proposal discontinues the Bachelor of Science waiver</w:t>
      </w:r>
      <w:r>
        <w:t>.</w:t>
      </w:r>
      <w:r>
        <w:rPr>
          <w:color w:val="000000"/>
        </w:rPr>
        <w:t xml:space="preserve"> </w:t>
      </w:r>
    </w:p>
    <w:p w:rsidR="00BD2464" w:rsidRDefault="004774FC">
      <w:pPr>
        <w:numPr>
          <w:ilvl w:val="0"/>
          <w:numId w:val="48"/>
        </w:numPr>
        <w:pBdr>
          <w:top w:val="nil"/>
          <w:left w:val="nil"/>
          <w:bottom w:val="nil"/>
          <w:right w:val="nil"/>
          <w:between w:val="nil"/>
        </w:pBdr>
      </w:pPr>
      <w:r>
        <w:rPr>
          <w:color w:val="000000"/>
        </w:rPr>
        <w:t xml:space="preserve">This proposal re-configures the liberal arts distribution (now known as “Liberal Arts Foundation” requirements) </w:t>
      </w:r>
      <w:hyperlink w:anchor="_1v1yuxt">
        <w:r>
          <w:rPr>
            <w:color w:val="1155CC"/>
            <w:u w:val="single"/>
          </w:rPr>
          <w:t xml:space="preserve">to Liberal Arts Areas </w:t>
        </w:r>
        <w:r>
          <w:rPr>
            <w:color w:val="1155CC"/>
            <w:u w:val="single"/>
          </w:rPr>
          <w:t>and Perspectives</w:t>
        </w:r>
      </w:hyperlink>
      <w:r>
        <w:rPr>
          <w:color w:val="000000"/>
        </w:rPr>
        <w:t>, incorporating disciplinary, skill, and perspective-based requirements.  These areas are more legible to students and align with the MN transfer curriculum.</w:t>
      </w:r>
    </w:p>
    <w:p w:rsidR="00BD2464" w:rsidRDefault="004774FC">
      <w:pPr>
        <w:numPr>
          <w:ilvl w:val="0"/>
          <w:numId w:val="48"/>
        </w:numPr>
        <w:pBdr>
          <w:top w:val="nil"/>
          <w:left w:val="nil"/>
          <w:bottom w:val="nil"/>
          <w:right w:val="nil"/>
          <w:between w:val="nil"/>
        </w:pBdr>
      </w:pPr>
      <w:r>
        <w:rPr>
          <w:color w:val="000000"/>
        </w:rPr>
        <w:t>The proposal requires students to complete a course that embeds sustainability themes.</w:t>
      </w:r>
    </w:p>
    <w:p w:rsidR="00BD2464" w:rsidRDefault="004774FC">
      <w:pPr>
        <w:numPr>
          <w:ilvl w:val="0"/>
          <w:numId w:val="48"/>
        </w:numPr>
        <w:pBdr>
          <w:top w:val="nil"/>
          <w:left w:val="nil"/>
          <w:bottom w:val="nil"/>
          <w:right w:val="nil"/>
          <w:between w:val="nil"/>
        </w:pBdr>
      </w:pPr>
      <w:r>
        <w:rPr>
          <w:color w:val="000000"/>
        </w:rPr>
        <w:t>The curriculum emphasizes experiential education and integrative learning in AUG 101 and 401</w:t>
      </w:r>
      <w:r>
        <w:t>.</w:t>
      </w:r>
    </w:p>
    <w:p w:rsidR="00BD2464" w:rsidRDefault="004774FC">
      <w:pPr>
        <w:numPr>
          <w:ilvl w:val="0"/>
          <w:numId w:val="48"/>
        </w:numPr>
        <w:pBdr>
          <w:top w:val="nil"/>
          <w:left w:val="nil"/>
          <w:bottom w:val="nil"/>
          <w:right w:val="nil"/>
          <w:between w:val="nil"/>
        </w:pBdr>
      </w:pPr>
      <w:r>
        <w:t>The curriculum emphasizes our Lutheran heritage, commitment to interfaith e</w:t>
      </w:r>
      <w:r>
        <w:t>ngagement, and ethical reasoning in AUG 201 and AUG 301.</w:t>
      </w:r>
      <w:r>
        <w:rPr>
          <w:color w:val="000000"/>
        </w:rPr>
        <w:t xml:space="preserve">   </w:t>
      </w:r>
    </w:p>
    <w:p w:rsidR="00BD2464" w:rsidRDefault="00BD2464"/>
    <w:p w:rsidR="00BD2464" w:rsidRDefault="004774FC">
      <w:pPr>
        <w:rPr>
          <w:color w:val="000000"/>
        </w:rPr>
      </w:pPr>
      <w:r>
        <w:rPr>
          <w:color w:val="000000"/>
        </w:rPr>
        <w:t>The most important shift is in Signature Curriculum, which is designed around our institutional mission and our commitment to inquiry and integration.  A sequence of courses would start in the fi</w:t>
      </w:r>
      <w:r>
        <w:rPr>
          <w:color w:val="000000"/>
        </w:rPr>
        <w:t xml:space="preserve">rst year with AUG 101:  </w:t>
      </w:r>
      <w:r>
        <w:rPr>
          <w:i/>
          <w:color w:val="000000"/>
        </w:rPr>
        <w:t>Exploring Ourselves and Our World</w:t>
      </w:r>
      <w:r>
        <w:rPr>
          <w:color w:val="000000"/>
        </w:rPr>
        <w:t xml:space="preserve">, followed by AUG 201 </w:t>
      </w:r>
      <w:r>
        <w:rPr>
          <w:i/>
          <w:color w:val="000000"/>
        </w:rPr>
        <w:t>Encountering Beliefs, Commitments, and Vocation</w:t>
      </w:r>
      <w:r>
        <w:rPr>
          <w:color w:val="000000"/>
        </w:rPr>
        <w:t xml:space="preserve"> in the second year. In the third and fourth years, students would take AUG 301 </w:t>
      </w:r>
      <w:r>
        <w:rPr>
          <w:i/>
          <w:color w:val="000000"/>
        </w:rPr>
        <w:t>Ethical Living:  Beliefs and Commitments in Public</w:t>
      </w:r>
      <w:r>
        <w:rPr>
          <w:i/>
          <w:color w:val="000000"/>
        </w:rPr>
        <w:t xml:space="preserve"> Life</w:t>
      </w:r>
      <w:r>
        <w:rPr>
          <w:color w:val="000000"/>
        </w:rPr>
        <w:t xml:space="preserve"> and AUG 401: </w:t>
      </w:r>
      <w:r>
        <w:rPr>
          <w:i/>
          <w:color w:val="000000"/>
        </w:rPr>
        <w:t xml:space="preserve">Designing the Future.  </w:t>
      </w:r>
      <w:r>
        <w:rPr>
          <w:color w:val="000000"/>
        </w:rPr>
        <w:t>(Except for AUG 201, each of these course requirements could be fulfilled through major courses that meet the learning outcomes.)</w:t>
      </w:r>
    </w:p>
    <w:p w:rsidR="00BD2464" w:rsidRDefault="00BD2464"/>
    <w:p w:rsidR="00BD2464" w:rsidRDefault="004774FC">
      <w:r>
        <w:t>The Design Team unanimously supports this proposal and believes it provides a roadm</w:t>
      </w:r>
      <w:r>
        <w:t xml:space="preserve">ap to serve our changing student population and support them in becoming successful citizens who leave Augsburg University with a distinctive vantage point and set of skills that will enable them to thrive in an  ever changing, complex world. </w:t>
      </w:r>
    </w:p>
    <w:p w:rsidR="00BD2464" w:rsidRDefault="004774FC">
      <w:r>
        <w:t>.</w:t>
      </w:r>
    </w:p>
    <w:p w:rsidR="00BD2464" w:rsidRDefault="004774FC">
      <w:r>
        <w:t xml:space="preserve"> </w:t>
      </w:r>
    </w:p>
    <w:p w:rsidR="00BD2464" w:rsidRDefault="00BD2464">
      <w:pPr>
        <w:pStyle w:val="Heading1"/>
      </w:pPr>
      <w:bookmarkStart w:id="3" w:name="_30j0zll" w:colFirst="0" w:colLast="0"/>
      <w:bookmarkEnd w:id="3"/>
    </w:p>
    <w:p w:rsidR="00BD2464" w:rsidRDefault="004774FC">
      <w:pPr>
        <w:pStyle w:val="Heading1"/>
      </w:pPr>
      <w:bookmarkStart w:id="4" w:name="_1fob9te" w:colFirst="0" w:colLast="0"/>
      <w:bookmarkEnd w:id="4"/>
      <w:r>
        <w:t>2 Insti</w:t>
      </w:r>
      <w:r>
        <w:t>tutional Student Learning Outcomes (iSLOs)</w:t>
      </w:r>
    </w:p>
    <w:p w:rsidR="00BD2464" w:rsidRDefault="00BD2464">
      <w:pPr>
        <w:rPr>
          <w:color w:val="FF0000"/>
        </w:rPr>
      </w:pPr>
    </w:p>
    <w:p w:rsidR="00BD2464" w:rsidRDefault="004774FC">
      <w:pPr>
        <w:rPr>
          <w:i/>
          <w:sz w:val="20"/>
          <w:szCs w:val="20"/>
        </w:rPr>
      </w:pPr>
      <w:r>
        <w:rPr>
          <w:b/>
        </w:rPr>
        <w:lastRenderedPageBreak/>
        <w:t xml:space="preserve">As part of this mission, Augsburg’s faculty have identified a set of outcomes for student learning: </w:t>
      </w:r>
      <w:r>
        <w:t>These areas reflect our shared commitment to offering a vibrant liberal arts education in tandem with career pre</w:t>
      </w:r>
      <w:r>
        <w:t xml:space="preserve">paration and vocational discovery. We expect students to achieve these outcomes cumulatively, through the completion of the core curriculum, majors / minors, electives and co-curricular experiences. </w:t>
      </w:r>
      <w:r>
        <w:rPr>
          <w:i/>
          <w:sz w:val="20"/>
          <w:szCs w:val="20"/>
        </w:rPr>
        <w:t>(</w:t>
      </w:r>
      <w:r>
        <w:rPr>
          <w:b/>
          <w:i/>
          <w:sz w:val="20"/>
          <w:szCs w:val="20"/>
        </w:rPr>
        <w:t xml:space="preserve">Note: </w:t>
      </w:r>
      <w:r>
        <w:rPr>
          <w:i/>
          <w:sz w:val="20"/>
          <w:szCs w:val="20"/>
        </w:rPr>
        <w:t xml:space="preserve"> The parenthetical categories are the AAC&amp;U rubric</w:t>
      </w:r>
      <w:r>
        <w:rPr>
          <w:i/>
          <w:sz w:val="20"/>
          <w:szCs w:val="20"/>
        </w:rPr>
        <w:t>s currently used to assess these objectives at the institutional level and not part of the objectives themselves, nor are they the only way to assess them. We have the liberty to draw up our own internal assessment rubrics.)</w:t>
      </w:r>
    </w:p>
    <w:p w:rsidR="00BD2464" w:rsidRDefault="00BD2464"/>
    <w:p w:rsidR="00BD2464" w:rsidRDefault="004774FC">
      <w:pPr>
        <w:rPr>
          <w:b/>
        </w:rPr>
      </w:pPr>
      <w:r>
        <w:rPr>
          <w:b/>
        </w:rPr>
        <w:t>As Informed Citizens, students</w:t>
      </w:r>
      <w:r>
        <w:rPr>
          <w:b/>
        </w:rPr>
        <w:t xml:space="preserve"> are learning to …</w:t>
      </w:r>
    </w:p>
    <w:p w:rsidR="00BD2464" w:rsidRDefault="004774FC">
      <w:pPr>
        <w:numPr>
          <w:ilvl w:val="0"/>
          <w:numId w:val="58"/>
        </w:numPr>
      </w:pPr>
      <w:r>
        <w:t>engage their communities and demonstrate a sense of agency to create change in ethical and informed ways (Civic Engagement / Ethical Reasoning)</w:t>
      </w:r>
    </w:p>
    <w:p w:rsidR="00BD2464" w:rsidRDefault="004774FC">
      <w:pPr>
        <w:numPr>
          <w:ilvl w:val="0"/>
          <w:numId w:val="58"/>
        </w:numPr>
      </w:pPr>
      <w:r>
        <w:t xml:space="preserve">explain diverse positions and collaborate effectively across social, cultural and geographic </w:t>
      </w:r>
      <w:r>
        <w:t>differences in local and global contexts (Global Awareness / Intercultural Competence)</w:t>
      </w:r>
    </w:p>
    <w:p w:rsidR="00BD2464" w:rsidRDefault="00BD2464"/>
    <w:p w:rsidR="00BD2464" w:rsidRDefault="004774FC">
      <w:pPr>
        <w:rPr>
          <w:b/>
        </w:rPr>
      </w:pPr>
      <w:r>
        <w:rPr>
          <w:b/>
        </w:rPr>
        <w:t>As Thoughtful Stewards, students are learning to …</w:t>
      </w:r>
    </w:p>
    <w:p w:rsidR="00BD2464" w:rsidRDefault="004774FC">
      <w:pPr>
        <w:numPr>
          <w:ilvl w:val="0"/>
          <w:numId w:val="66"/>
        </w:numPr>
      </w:pPr>
      <w:r>
        <w:t>critically engage their own beliefs and articulate their gifts and goals for meaningful life and work in a pluralistic context (Vocation / Religious Literacy)</w:t>
      </w:r>
    </w:p>
    <w:p w:rsidR="00BD2464" w:rsidRDefault="004774FC">
      <w:pPr>
        <w:numPr>
          <w:ilvl w:val="0"/>
          <w:numId w:val="66"/>
        </w:numPr>
      </w:pPr>
      <w:r>
        <w:t>identify the broad foundations for sustainable living and apply them in demonstrable ways (Health</w:t>
      </w:r>
      <w:r>
        <w:t xml:space="preserve"> and Wellness / Sustainability)</w:t>
      </w:r>
    </w:p>
    <w:p w:rsidR="00BD2464" w:rsidRDefault="00BD2464"/>
    <w:p w:rsidR="00BD2464" w:rsidRDefault="004774FC">
      <w:pPr>
        <w:rPr>
          <w:b/>
        </w:rPr>
      </w:pPr>
      <w:r>
        <w:rPr>
          <w:b/>
        </w:rPr>
        <w:t>As Critical Thinkers, students are learning to …</w:t>
      </w:r>
    </w:p>
    <w:p w:rsidR="00BD2464" w:rsidRDefault="004774FC">
      <w:pPr>
        <w:numPr>
          <w:ilvl w:val="0"/>
          <w:numId w:val="23"/>
        </w:numPr>
      </w:pPr>
      <w:r>
        <w:t>use appropriate methods to gather and analyze evidence, identify underlying assumptions, and evaluate competing claims (Critical Thinking / Information Literacy)</w:t>
      </w:r>
    </w:p>
    <w:p w:rsidR="00BD2464" w:rsidRDefault="004774FC">
      <w:pPr>
        <w:numPr>
          <w:ilvl w:val="0"/>
          <w:numId w:val="23"/>
        </w:numPr>
      </w:pPr>
      <w:r>
        <w:t>construct coherent, polished and persuasive arguments, narratives and explications in written, oral and other formats (Writing / Oral Communication)</w:t>
      </w:r>
    </w:p>
    <w:p w:rsidR="00BD2464" w:rsidRDefault="00BD2464"/>
    <w:p w:rsidR="00BD2464" w:rsidRDefault="004774FC">
      <w:pPr>
        <w:rPr>
          <w:b/>
        </w:rPr>
      </w:pPr>
      <w:r>
        <w:rPr>
          <w:b/>
        </w:rPr>
        <w:t>As Responsible Leaders, students are learning to …</w:t>
      </w:r>
    </w:p>
    <w:p w:rsidR="00BD2464" w:rsidRDefault="004774FC">
      <w:pPr>
        <w:numPr>
          <w:ilvl w:val="0"/>
          <w:numId w:val="6"/>
        </w:numPr>
      </w:pPr>
      <w:r>
        <w:t>employ the fundamental principles of quantitative liter</w:t>
      </w:r>
      <w:r>
        <w:t>acy to arrive at thoughtful judgments (Quantitative Literacy)</w:t>
      </w:r>
    </w:p>
    <w:p w:rsidR="00BD2464" w:rsidRDefault="004774FC">
      <w:pPr>
        <w:numPr>
          <w:ilvl w:val="0"/>
          <w:numId w:val="6"/>
        </w:numPr>
      </w:pPr>
      <w:r>
        <w:t>articulate and solve problems in creative, analytical, and integrative ways (Problem Solving / Integrative Learning)</w:t>
      </w:r>
    </w:p>
    <w:p w:rsidR="00BD2464" w:rsidRDefault="00BD2464">
      <w:pPr>
        <w:rPr>
          <w:color w:val="FF0000"/>
        </w:rPr>
      </w:pPr>
    </w:p>
    <w:p w:rsidR="00BD2464" w:rsidRDefault="004774FC">
      <w:pPr>
        <w:rPr>
          <w:color w:val="FF0000"/>
        </w:rPr>
      </w:pPr>
      <w:r>
        <w:br w:type="page"/>
      </w:r>
    </w:p>
    <w:p w:rsidR="00BD2464" w:rsidRDefault="004774FC">
      <w:pPr>
        <w:pStyle w:val="Heading1"/>
      </w:pPr>
      <w:bookmarkStart w:id="5" w:name="_3znysh7" w:colFirst="0" w:colLast="0"/>
      <w:bookmarkEnd w:id="5"/>
      <w:r>
        <w:lastRenderedPageBreak/>
        <w:t>3 A Vision for (the New) Liberal Learning:  Preparing for a World of Chang</w:t>
      </w:r>
      <w:r>
        <w:t>e</w:t>
      </w:r>
    </w:p>
    <w:p w:rsidR="00BD2464" w:rsidRDefault="004774FC">
      <w:r>
        <w:t xml:space="preserve"> </w:t>
      </w:r>
    </w:p>
    <w:p w:rsidR="00BD2464" w:rsidRDefault="004774FC">
      <w:pPr>
        <w:rPr>
          <w:color w:val="0000FF"/>
        </w:rPr>
      </w:pPr>
      <w:r>
        <w:t>Constituted in 1869 as Presteskole, a seminary training pastors, Augsburg College started as a professional school. Its first faculty set the professional training on a foundation of liberal education.  “We must be able to come to the farmer, to the wo</w:t>
      </w:r>
      <w:r>
        <w:t>rker, and to the businessman.  And the subjects of instruction must be calculated to be a practical general education.” Guided by a vision of “practical general education,” the faculty in 1874 proposed a curriculum that “stressed Old Norse and Greek (not L</w:t>
      </w:r>
      <w:r>
        <w:t>atin), history (more than classical literature), practical living and civil responsibility (rather than theory and elitism).”</w:t>
      </w:r>
      <w:r>
        <w:rPr>
          <w:vertAlign w:val="superscript"/>
        </w:rPr>
        <w:t xml:space="preserve">   </w:t>
      </w:r>
      <w:r>
        <w:t>Old Norse illumined the seminary’s Norwegian heritage, providing a bridge between past and present, and Greek informed its Luthe</w:t>
      </w:r>
      <w:r>
        <w:t>ran Christian roots, freeing pastors from the prejudices of translators.  History gave students a vision for the future guided by lessons of the past.  Civic awareness instructed new immigrants in the politics of democracy.  These components of a “practica</w:t>
      </w:r>
      <w:r>
        <w:t>l general education” embodied a distinctively democratic impulse.</w:t>
      </w:r>
      <w:r>
        <w:rPr>
          <w:vertAlign w:val="superscript"/>
        </w:rPr>
        <w:footnoteReference w:id="1"/>
      </w:r>
      <w:r>
        <w:t xml:space="preserve"> </w:t>
      </w:r>
      <w:r>
        <w:rPr>
          <w:color w:val="0000FF"/>
        </w:rPr>
        <w:t xml:space="preserve"> </w:t>
      </w:r>
    </w:p>
    <w:p w:rsidR="00BD2464" w:rsidRDefault="00BD2464">
      <w:pPr>
        <w:rPr>
          <w:color w:val="0000FF"/>
        </w:rPr>
      </w:pPr>
    </w:p>
    <w:p w:rsidR="00BD2464" w:rsidRDefault="004774FC">
      <w:r>
        <w:t xml:space="preserve">Fast forward a hundred and fifty years to 2019.  The vision for liberal education in the 21st century articulated through the Augsburg University </w:t>
      </w:r>
      <w:hyperlink r:id="rId11">
        <w:r>
          <w:rPr>
            <w:color w:val="1155CC"/>
            <w:u w:val="single"/>
          </w:rPr>
          <w:t>Mission Statement</w:t>
        </w:r>
      </w:hyperlink>
      <w:r>
        <w:t xml:space="preserve"> emphasizes the University’s role in </w:t>
      </w:r>
      <w:r>
        <w:rPr>
          <w:b/>
        </w:rPr>
        <w:t>preparing students to be active, informed, and thoughtful citizens in a global and diverse world.</w:t>
      </w:r>
      <w:r>
        <w:t xml:space="preserve">  To achieve this mission, our General Education curriculum must emphasize broad knowle</w:t>
      </w:r>
      <w:r>
        <w:t>dge, interdisciplinary connections, and creative problem solving to prepare students for complex and changing environments. We are in broad agreement that the curriculum should develop students’ curiosity, creativity, and ability to work across differences</w:t>
      </w:r>
    </w:p>
    <w:p w:rsidR="00BD2464" w:rsidRDefault="004774FC">
      <w:r>
        <w:t>through well-designed, applied learning experiences. We envision a curriculum that draws upon the University’s Lutheran heritage to provide welcoming contexts for discussion of faith, beliefs, values, and ethics.  Given the complexities of the world we li</w:t>
      </w:r>
      <w:r>
        <w:t>ve in, we think that what, in the mid-20th century, Augsburg President Bernhard Christensen saw as the paradoxical tension between the revealed Truth of Christianity--the dominant faith on campus at the time--and the liberal-arts tradition’s reliance on re</w:t>
      </w:r>
      <w:r>
        <w:t>ason and experience</w:t>
      </w:r>
      <w:r>
        <w:rPr>
          <w:vertAlign w:val="superscript"/>
        </w:rPr>
        <w:footnoteReference w:id="2"/>
      </w:r>
      <w:r>
        <w:t xml:space="preserve"> still offers all of us an important model for coping and living productively with uncertainty and difference.  Our hope is that the curriculum fosters both a mindset, as well as a skill set: striving to develop students’ critical think</w:t>
      </w:r>
      <w:r>
        <w:t>ing, logical reasoning, numeracy, writing and communication, while fostering students’ abilities to be ethical, reflective, adaptable, curious, courageous, and persistent.</w:t>
      </w:r>
    </w:p>
    <w:p w:rsidR="00BD2464" w:rsidRDefault="00BD2464"/>
    <w:p w:rsidR="00BD2464" w:rsidRDefault="004774FC">
      <w:r>
        <w:lastRenderedPageBreak/>
        <w:t>A General Education curriculum can achieve these goals by introducing students to t</w:t>
      </w:r>
      <w:r>
        <w:t xml:space="preserve">he </w:t>
      </w:r>
      <w:r>
        <w:rPr>
          <w:b/>
        </w:rPr>
        <w:t>best of liberal education</w:t>
      </w:r>
      <w:r>
        <w:t>. Liberal education has been traditionally understood as teaching and learning to develop the knowledge and capacities of free individuals – that is, individuals free from ignorance and prejudice, free to act as agents of change</w:t>
      </w:r>
      <w:r>
        <w:t xml:space="preserve"> in the world.  In his now-classic essay, “</w:t>
      </w:r>
      <w:hyperlink r:id="rId12">
        <w:r>
          <w:rPr>
            <w:color w:val="1155CC"/>
            <w:u w:val="single"/>
          </w:rPr>
          <w:t>Only Connect</w:t>
        </w:r>
      </w:hyperlink>
      <w:r>
        <w:t>,” William Cronon parses the etymological roots of the concept:</w:t>
      </w:r>
    </w:p>
    <w:p w:rsidR="00BD2464" w:rsidRDefault="004774FC">
      <w:r>
        <w:t xml:space="preserve"> </w:t>
      </w:r>
    </w:p>
    <w:p w:rsidR="00BD2464" w:rsidRDefault="004774FC">
      <w:pPr>
        <w:spacing w:after="160"/>
        <w:ind w:left="720"/>
      </w:pPr>
      <w:r>
        <w:rPr>
          <w:i/>
        </w:rPr>
        <w:t>Liberal</w:t>
      </w:r>
      <w:r>
        <w:t xml:space="preserve"> derives from the Latin </w:t>
      </w:r>
      <w:r>
        <w:rPr>
          <w:i/>
        </w:rPr>
        <w:t>liberalis</w:t>
      </w:r>
      <w:r>
        <w:t>, meaning "of or rela</w:t>
      </w:r>
      <w:r>
        <w:t xml:space="preserve">ting to the liberal arts," which in turn derives from the Latin word </w:t>
      </w:r>
      <w:r>
        <w:rPr>
          <w:i/>
        </w:rPr>
        <w:t>liber</w:t>
      </w:r>
      <w:r>
        <w:t xml:space="preserve">, meaning "free." But the word actually has much deeper roots, being akin to the Old English word </w:t>
      </w:r>
      <w:r>
        <w:rPr>
          <w:i/>
        </w:rPr>
        <w:t>leodan</w:t>
      </w:r>
      <w:r>
        <w:t xml:space="preserve">, meaning "to grow," and </w:t>
      </w:r>
      <w:r>
        <w:rPr>
          <w:i/>
        </w:rPr>
        <w:t>leod</w:t>
      </w:r>
      <w:r>
        <w:t>, meaning "people." It is also related to the Gre</w:t>
      </w:r>
      <w:r>
        <w:t xml:space="preserve">ek word </w:t>
      </w:r>
      <w:r>
        <w:rPr>
          <w:i/>
        </w:rPr>
        <w:t>eleutheros</w:t>
      </w:r>
      <w:r>
        <w:t xml:space="preserve">, meaning "free," and goes all the way back to the Sanskrit word </w:t>
      </w:r>
      <w:r>
        <w:rPr>
          <w:i/>
        </w:rPr>
        <w:t>rodhati</w:t>
      </w:r>
      <w:r>
        <w:t xml:space="preserve">, meaning "one climbs," "one grows." </w:t>
      </w:r>
      <w:r>
        <w:rPr>
          <w:i/>
        </w:rPr>
        <w:t>Freedom</w:t>
      </w:r>
      <w:r>
        <w:t xml:space="preserve"> and </w:t>
      </w:r>
      <w:r>
        <w:rPr>
          <w:i/>
        </w:rPr>
        <w:t>growth</w:t>
      </w:r>
      <w:r>
        <w:t>: here, surely, are values that lie at the very core of what we mean when we speak of a liberal education.</w:t>
      </w:r>
    </w:p>
    <w:p w:rsidR="00BD2464" w:rsidRDefault="004774FC">
      <w:pPr>
        <w:spacing w:after="160"/>
      </w:pPr>
      <w:r>
        <w:t>By f</w:t>
      </w:r>
      <w:r>
        <w:t>ollowing Cronon’s logic, we can assert that at the center of a liberal education are a set of values, rather than disciplines:  i.e., the teaching and learning of skills, knowledge, and sensibilities necessary for freedom and growth.  As with the ancient f</w:t>
      </w:r>
      <w:r>
        <w:t>ramework for liberal learning provided by the trivium and quadrivium, general education requirements should cultivate students’ reading, communication, critical thinking, information literacy, and quantitative reasoning skills -- all aimed at preparing the</w:t>
      </w:r>
      <w:r>
        <w:t xml:space="preserve">m for complex problem-solving and signature work in the major. </w:t>
      </w:r>
    </w:p>
    <w:p w:rsidR="00BD2464" w:rsidRDefault="004774FC">
      <w:r>
        <w:t>The means through which students acquire those values -- the “liberal arts and sciences” – are not, and never have been, static.  Disciplines themselves grow and shift, and the pedagogies asso</w:t>
      </w:r>
      <w:r>
        <w:t xml:space="preserve">ciated with them are also constantly evolving.  </w:t>
      </w:r>
      <w:r>
        <w:rPr>
          <w:i/>
        </w:rPr>
        <w:t xml:space="preserve">By its very nature, liberal education is intended to adapt to changing contexts, even while keeping the core goals and values clear. </w:t>
      </w:r>
      <w:r>
        <w:t>Acknowledging that disciplines are both important ways of organizing knowle</w:t>
      </w:r>
      <w:r>
        <w:t xml:space="preserve">dge </w:t>
      </w:r>
      <w:r>
        <w:rPr>
          <w:i/>
        </w:rPr>
        <w:t xml:space="preserve">and </w:t>
      </w:r>
      <w:r>
        <w:t xml:space="preserve">constantly evolving constructs, General Education curricula can also foster </w:t>
      </w:r>
      <w:r>
        <w:rPr>
          <w:b/>
        </w:rPr>
        <w:t xml:space="preserve">inquiry </w:t>
      </w:r>
      <w:r>
        <w:t xml:space="preserve">and </w:t>
      </w:r>
      <w:r>
        <w:rPr>
          <w:b/>
        </w:rPr>
        <w:t xml:space="preserve">interdisciplinary </w:t>
      </w:r>
      <w:r>
        <w:t>dialogue and collaboration throughout their university education. Providing valuable guidance to institutions of higher education as they adapt to 21st century contexts, the American Association of Colleges and Universities (</w:t>
      </w:r>
      <w:hyperlink r:id="rId13">
        <w:r>
          <w:rPr>
            <w:color w:val="1155CC"/>
            <w:u w:val="single"/>
          </w:rPr>
          <w:t>AACU</w:t>
        </w:r>
      </w:hyperlink>
      <w:r>
        <w:t xml:space="preserve">), as part of their LEAP initiative (Liberal Learning and America’s Promise), has distilled the </w:t>
      </w:r>
      <w:hyperlink r:id="rId14">
        <w:r>
          <w:rPr>
            <w:color w:val="1155CC"/>
            <w:u w:val="single"/>
          </w:rPr>
          <w:t>essential learning outcomes</w:t>
        </w:r>
      </w:hyperlink>
      <w:r>
        <w:t xml:space="preserve"> for a liberal</w:t>
      </w:r>
      <w:r>
        <w:t xml:space="preserve"> education into four broadly interdisciplinary categories:  Knowledge of Human Cultures and the Physical and Natural World, Intellectual and Practical Skills, Personal and Social Responsibility, Integrative and Applied Learning. </w:t>
      </w:r>
    </w:p>
    <w:p w:rsidR="00BD2464" w:rsidRDefault="00BD2464"/>
    <w:p w:rsidR="00BD2464" w:rsidRDefault="004774FC">
      <w:r>
        <w:t>While the goal of a liber</w:t>
      </w:r>
      <w:r>
        <w:t>al education is freedom - and General Education is one dimension in which students expand and exercise that freedom - within this freedom are also limits. The four years -- or 128 credits -- required for a B.S. or B.A. degree are finite.  Students’ time is</w:t>
      </w:r>
      <w:r>
        <w:t xml:space="preserve"> finite.  University resources are finite.  Choices must be made about what to emphasize and where to invest energy.  This proposal advances a vision in which General Education courses are </w:t>
      </w:r>
      <w:r>
        <w:rPr>
          <w:i/>
        </w:rPr>
        <w:t>as important as</w:t>
      </w:r>
      <w:r>
        <w:t xml:space="preserve"> the major in preparing students for future lives an</w:t>
      </w:r>
      <w:r>
        <w:t>d careers.</w:t>
      </w:r>
      <w:r>
        <w:rPr>
          <w:vertAlign w:val="superscript"/>
        </w:rPr>
        <w:footnoteReference w:id="3"/>
      </w:r>
      <w:r>
        <w:t xml:space="preserve">  They are not </w:t>
      </w:r>
      <w:r>
        <w:lastRenderedPageBreak/>
        <w:t xml:space="preserve">requirements to “get out of the way,” but rather important moments in which to foster curiosity and critical thinking, build skills, develop breadth of perspective, and complement and/or counterbalance a student’s major course of </w:t>
      </w:r>
      <w:r>
        <w:t>study.  General Education courses help students gain the skills and mindset necessary for success in their chosen program, while guarding against “over specialization or superficial scatter,” as Adrian Randolph, Dean of the Arts and Sciences at Northwester</w:t>
      </w:r>
      <w:r>
        <w:t xml:space="preserve">n University, has put it:  </w:t>
      </w:r>
    </w:p>
    <w:p w:rsidR="00BD2464" w:rsidRDefault="00BD2464">
      <w:pPr>
        <w:ind w:left="720"/>
      </w:pPr>
    </w:p>
    <w:p w:rsidR="00BD2464" w:rsidRDefault="004774FC">
      <w:pPr>
        <w:ind w:left="720"/>
      </w:pPr>
      <w:r>
        <w:t>This structure guarantees a certain type of freedom, a freedom from the pressures to pursue a purely pre-professional path, and the discipline to think deeply and critically from a disciplinary perspective.</w:t>
      </w:r>
      <w:r>
        <w:rPr>
          <w:vertAlign w:val="superscript"/>
        </w:rPr>
        <w:footnoteReference w:id="4"/>
      </w:r>
      <w:r>
        <w:t xml:space="preserve"> </w:t>
      </w:r>
    </w:p>
    <w:p w:rsidR="00BD2464" w:rsidRDefault="00BD2464">
      <w:pPr>
        <w:ind w:left="720"/>
      </w:pPr>
    </w:p>
    <w:p w:rsidR="00BD2464" w:rsidRDefault="004774FC">
      <w:r>
        <w:t>A well-designed General Education provides a response to past and current debates over the value of a liberal arts education versus the benefits of focused professional specialization.</w:t>
      </w:r>
      <w:r>
        <w:rPr>
          <w:vertAlign w:val="superscript"/>
        </w:rPr>
        <w:footnoteReference w:id="5"/>
      </w:r>
      <w:r>
        <w:t xml:space="preserve">   Our program strives to provide Augsburg graduates with both. </w:t>
      </w:r>
    </w:p>
    <w:p w:rsidR="00BD2464" w:rsidRDefault="00BD2464"/>
    <w:p w:rsidR="00BD2464" w:rsidRDefault="004774FC">
      <w:pPr>
        <w:rPr>
          <w:color w:val="FF0000"/>
        </w:rPr>
      </w:pPr>
      <w:r>
        <w:t>Build</w:t>
      </w:r>
      <w:r>
        <w:t xml:space="preserve">ing on Augsburg’s historic mission to create an educational experience around both access and excellence for a diverse range of students, our General Education curriculum must be both </w:t>
      </w:r>
      <w:r>
        <w:rPr>
          <w:b/>
        </w:rPr>
        <w:t>“student-ready”</w:t>
      </w:r>
      <w:r>
        <w:t xml:space="preserve"> -- meaning, ready to educate the students in our classro</w:t>
      </w:r>
      <w:r>
        <w:t xml:space="preserve">oms -- and designed around a </w:t>
      </w:r>
      <w:r>
        <w:rPr>
          <w:b/>
        </w:rPr>
        <w:t>framework of equity</w:t>
      </w:r>
      <w:r>
        <w:t xml:space="preserve">. </w:t>
      </w:r>
      <w:r>
        <w:rPr>
          <w:color w:val="FF0000"/>
        </w:rPr>
        <w:t xml:space="preserve"> </w:t>
      </w:r>
    </w:p>
    <w:p w:rsidR="00BD2464" w:rsidRDefault="00BD2464"/>
    <w:p w:rsidR="00BD2464" w:rsidRDefault="004774FC">
      <w:r>
        <w:t>Augsburg seeks to educate a student body that reflects the diversity of the world we live in.  A large percentage of students are the first in their family to attend a University; many start their colleg</w:t>
      </w:r>
      <w:r>
        <w:t>e education at a community college; the majority do not come from the Lutheran tradition; and a growing number are non-citizen residents.  We value our students and recognize that an "equity-minded" curriculum should provide multiple pathways for student s</w:t>
      </w:r>
      <w:r>
        <w:t xml:space="preserve">uccess. The needs of </w:t>
      </w:r>
      <w:r>
        <w:rPr>
          <w:b/>
        </w:rPr>
        <w:t>transfer students</w:t>
      </w:r>
      <w:r>
        <w:t xml:space="preserve"> were central to our thinking. Each of our students deserves an innovative and forward-thinking curriculum that engages and draws from many traditions, connects liberal arts to real world application, provides social c</w:t>
      </w:r>
      <w:r>
        <w:t>apital and skills that enable them to be successful after college, and leverages the unique gifts and experiences that they bring to higher education and can offer the world. For many students, graduation from Augsburg University is a testament to their pe</w:t>
      </w:r>
      <w:r>
        <w:t>rseverance and fortitude - and the degree signifies both an achievement and a promise.  We, as an institution, promise students that the effort and expense was worth it -- that an Augsburg education will enable them to both thrive at making  a living and m</w:t>
      </w:r>
      <w:r>
        <w:t>aking a life.</w:t>
      </w:r>
    </w:p>
    <w:p w:rsidR="00BD2464" w:rsidRDefault="00BD2464"/>
    <w:p w:rsidR="00BD2464" w:rsidRDefault="004774FC">
      <w:r>
        <w:t>The University is already well on the path to be an equity-minded institution through its commitment to intentional diversity with such programs and practices as the Auggie Plan, partnerships with community colleges, CLASS, StepUp, and the r</w:t>
      </w:r>
      <w:r>
        <w:t xml:space="preserve">ecent pilot plan for ACT test-optional admission (witness the fact that 69% of our incoming 2019 class is “of color”). Our proposal aims to build equity into the design of the General Education curriculum by acknowledging and addressing the structural and </w:t>
      </w:r>
      <w:r>
        <w:t xml:space="preserve">systemic barriers that prevent students from succeeding </w:t>
      </w:r>
      <w:r>
        <w:rPr>
          <w:i/>
        </w:rPr>
        <w:t>and</w:t>
      </w:r>
      <w:r>
        <w:t xml:space="preserve"> by treating each student as a valued individual.  As the authors of a recent AACU study observe, </w:t>
      </w:r>
    </w:p>
    <w:p w:rsidR="00BD2464" w:rsidRDefault="00BD2464"/>
    <w:p w:rsidR="00BD2464" w:rsidRDefault="004774FC">
      <w:pPr>
        <w:ind w:left="720"/>
      </w:pPr>
      <w:r>
        <w:t>Simply put, achieving equality in outcomes does not mean—in fact, cannot mean—treating all studen</w:t>
      </w:r>
      <w:r>
        <w:t>ts as though they are the same. Rather, [equity-focused] policies and practices in higher education recognize and accommodate differences in students’ aspirations, life circumstances, ways of engaging in learning and participating in college, and identitie</w:t>
      </w:r>
      <w:r>
        <w:t>s as learners and students.</w:t>
      </w:r>
      <w:r>
        <w:rPr>
          <w:vertAlign w:val="superscript"/>
        </w:rPr>
        <w:footnoteReference w:id="6"/>
      </w:r>
    </w:p>
    <w:p w:rsidR="00BD2464" w:rsidRDefault="00BD2464">
      <w:pPr>
        <w:ind w:left="720"/>
      </w:pPr>
    </w:p>
    <w:p w:rsidR="00BD2464" w:rsidRDefault="004774FC">
      <w:r>
        <w:t>What specific practices and policies advance equity in the curriculum?  The following are some design principles we identified.</w:t>
      </w:r>
      <w:r>
        <w:rPr>
          <w:vertAlign w:val="superscript"/>
        </w:rPr>
        <w:footnoteReference w:id="7"/>
      </w:r>
      <w:r>
        <w:t xml:space="preserve">  An </w:t>
      </w:r>
      <w:r>
        <w:rPr>
          <w:b/>
        </w:rPr>
        <w:t>equity-minded curriculum</w:t>
      </w:r>
      <w:r>
        <w:t>:</w:t>
      </w:r>
    </w:p>
    <w:p w:rsidR="00BD2464" w:rsidRDefault="00BD2464"/>
    <w:p w:rsidR="00BD2464" w:rsidRDefault="004774FC">
      <w:pPr>
        <w:numPr>
          <w:ilvl w:val="0"/>
          <w:numId w:val="13"/>
        </w:numPr>
      </w:pPr>
      <w:r>
        <w:t>Is high quality -- all students deserve access to excellent profes</w:t>
      </w:r>
      <w:r>
        <w:t xml:space="preserve">sors, courses, and experiences  </w:t>
      </w:r>
    </w:p>
    <w:p w:rsidR="00BD2464" w:rsidRDefault="004774FC">
      <w:pPr>
        <w:numPr>
          <w:ilvl w:val="0"/>
          <w:numId w:val="13"/>
        </w:numPr>
      </w:pPr>
      <w:r>
        <w:t>Is transparent -- the requirements are not hidden -- they are straightforward, meaningful, and clearly explained (e.g. we’re eliminating hidden, “embedded” requirements); course grading policies are clear; faculty provide m</w:t>
      </w:r>
      <w:r>
        <w:t>eaningful feedback early and often</w:t>
      </w:r>
    </w:p>
    <w:p w:rsidR="00BD2464" w:rsidRDefault="004774FC">
      <w:pPr>
        <w:numPr>
          <w:ilvl w:val="0"/>
          <w:numId w:val="13"/>
        </w:numPr>
      </w:pPr>
      <w:r>
        <w:t>Builds a strong foundation in critical thinking, communication, and quantitative reasoning skills</w:t>
      </w:r>
    </w:p>
    <w:p w:rsidR="00BD2464" w:rsidRDefault="004774FC">
      <w:pPr>
        <w:numPr>
          <w:ilvl w:val="0"/>
          <w:numId w:val="13"/>
        </w:numPr>
      </w:pPr>
      <w:r>
        <w:t>Incorporates intercultural perspectives</w:t>
      </w:r>
    </w:p>
    <w:p w:rsidR="00BD2464" w:rsidRDefault="004774FC">
      <w:pPr>
        <w:numPr>
          <w:ilvl w:val="0"/>
          <w:numId w:val="13"/>
        </w:numPr>
      </w:pPr>
      <w:r>
        <w:t>Is based on a strength rather than a deficit model (e.g. we are proposing a new mod</w:t>
      </w:r>
      <w:r>
        <w:t>el for ENL 101/111 along these lines)</w:t>
      </w:r>
    </w:p>
    <w:p w:rsidR="00BD2464" w:rsidRDefault="004774FC">
      <w:pPr>
        <w:numPr>
          <w:ilvl w:val="0"/>
          <w:numId w:val="13"/>
        </w:numPr>
      </w:pPr>
      <w:r>
        <w:t xml:space="preserve">Goes beyond the dissemination of information to evaluation, connection, and application -- connects the liberal arts to real-world applications (e.g. the </w:t>
      </w:r>
      <w:r>
        <w:rPr>
          <w:i/>
        </w:rPr>
        <w:t xml:space="preserve">Science of Food and Cooking </w:t>
      </w:r>
      <w:r>
        <w:t>is a great example)</w:t>
      </w:r>
    </w:p>
    <w:p w:rsidR="00BD2464" w:rsidRDefault="004774FC">
      <w:pPr>
        <w:numPr>
          <w:ilvl w:val="0"/>
          <w:numId w:val="13"/>
        </w:numPr>
      </w:pPr>
      <w:r>
        <w:t xml:space="preserve">Is flexible and </w:t>
      </w:r>
      <w:r>
        <w:t>allows for student choice and adaptation (e.g. we propose that even the “Signature” requirements involve choice)</w:t>
      </w:r>
    </w:p>
    <w:p w:rsidR="00BD2464" w:rsidRDefault="004774FC">
      <w:pPr>
        <w:numPr>
          <w:ilvl w:val="0"/>
          <w:numId w:val="13"/>
        </w:numPr>
      </w:pPr>
      <w:r>
        <w:t xml:space="preserve">Values prior experience and awards credit where credit is due, even while setting rigorous academic standards </w:t>
      </w:r>
    </w:p>
    <w:p w:rsidR="00BD2464" w:rsidRDefault="004774FC">
      <w:pPr>
        <w:numPr>
          <w:ilvl w:val="0"/>
          <w:numId w:val="13"/>
        </w:numPr>
      </w:pPr>
      <w:r>
        <w:t>Creates intentional spaces for v</w:t>
      </w:r>
      <w:r>
        <w:t>ocational discernment and discovery, guided by engaged mentors</w:t>
      </w:r>
    </w:p>
    <w:p w:rsidR="00BD2464" w:rsidRDefault="004774FC">
      <w:pPr>
        <w:numPr>
          <w:ilvl w:val="0"/>
          <w:numId w:val="13"/>
        </w:numPr>
      </w:pPr>
      <w:r>
        <w:t>Incorporates high-impact practices and emphasizes experiential learning as a teaching and learning method</w:t>
      </w:r>
    </w:p>
    <w:p w:rsidR="00BD2464" w:rsidRDefault="00BD2464"/>
    <w:p w:rsidR="00BD2464" w:rsidRDefault="004774FC">
      <w:r>
        <w:t>These principles speak to who we are as an institution and our core values, and they p</w:t>
      </w:r>
      <w:r>
        <w:t xml:space="preserve">rovide a central motivation for this General Education revision. The </w:t>
      </w:r>
      <w:r>
        <w:rPr>
          <w:b/>
        </w:rPr>
        <w:t xml:space="preserve">student experience </w:t>
      </w:r>
      <w:r>
        <w:t xml:space="preserve">is enhanced with </w:t>
      </w:r>
      <w:r>
        <w:lastRenderedPageBreak/>
        <w:t>clearly articulated connections between required core courses, majors and career goals, and the institutional mission. This is achieved through the con</w:t>
      </w:r>
      <w:r>
        <w:t>cept of “on-ramps”</w:t>
      </w:r>
      <w:r>
        <w:rPr>
          <w:b/>
        </w:rPr>
        <w:t xml:space="preserve"> </w:t>
      </w:r>
      <w:r>
        <w:t>(where and how are students welcomed into the curriculum) or via adaptation of the AACU’s conceptualization of “</w:t>
      </w:r>
      <w:hyperlink r:id="rId15">
        <w:r>
          <w:rPr>
            <w:color w:val="0563C1"/>
            <w:u w:val="single"/>
          </w:rPr>
          <w:t>guided pathways</w:t>
        </w:r>
      </w:hyperlink>
      <w:r>
        <w:t xml:space="preserve">”.  We believe this approach works well for the variety of students we serve. </w:t>
      </w:r>
    </w:p>
    <w:p w:rsidR="00BD2464" w:rsidRDefault="00BD2464"/>
    <w:p w:rsidR="00BD2464" w:rsidRDefault="004774FC">
      <w:r>
        <w:t>Traditionally in the academy, instruction and experience are kept separate. For example, students learn about political participation in a political science course, but they are not expected to engage in it; students learn about statistical analysis in sta</w:t>
      </w:r>
      <w:r>
        <w:t>tistics, but are not required to explain results to policy makers. Experiential education and integrative learning aim to bridge the two together.  Through integrative learning experiences students develop their curiosity, creativity, and skills at problem</w:t>
      </w:r>
      <w:r>
        <w:t>-solving in diverse and changing environments. Engagement with community and institutional partners builds student capacity for civic engagement, broadly defined. A mindset of flexibility, adaptability, curiosity, courage, and persistence is achieved via e</w:t>
      </w:r>
      <w:r>
        <w:t>xperiential education and integrative learning, which bridge formal academic instruction with applied learning experiences.  Experiential education fosters agency, thereby increasing the likelihood for students to engage in democratic society.</w:t>
      </w:r>
    </w:p>
    <w:p w:rsidR="00BD2464" w:rsidRDefault="00BD2464"/>
    <w:p w:rsidR="00BD2464" w:rsidRDefault="004774FC">
      <w:r>
        <w:t>Augsburg ha</w:t>
      </w:r>
      <w:r>
        <w:t>s been a national leader in the development of experiential education (</w:t>
      </w:r>
      <w:hyperlink r:id="rId16">
        <w:r>
          <w:rPr>
            <w:color w:val="1155CC"/>
            <w:u w:val="single"/>
          </w:rPr>
          <w:t>see the Mission and Vision document from 2002</w:t>
        </w:r>
      </w:hyperlink>
      <w:r>
        <w:t>). With this revision we want to incremental</w:t>
      </w:r>
      <w:r>
        <w:t xml:space="preserve">ly move this further along the continuum and provide a platform for curriculum innovation and integrative learning experiences that are so essential to student success. </w:t>
      </w:r>
    </w:p>
    <w:p w:rsidR="00BD2464" w:rsidRDefault="00BD2464"/>
    <w:p w:rsidR="00BD2464" w:rsidRDefault="004774FC">
      <w:pPr>
        <w:rPr>
          <w:color w:val="FF0000"/>
        </w:rPr>
      </w:pPr>
      <w:r>
        <w:rPr>
          <w:color w:val="222222"/>
          <w:highlight w:val="white"/>
        </w:rPr>
        <w:t>The Design Team has also attempted to more clearly define where the new curriculum wi</w:t>
      </w:r>
      <w:r>
        <w:rPr>
          <w:color w:val="222222"/>
          <w:highlight w:val="white"/>
        </w:rPr>
        <w:t xml:space="preserve">ll create space for exploration of and reflection on vocation and calling.  Honoring Augsburg’s Lutheran heritage, the curriculum will invite all students to consider vocation through the lens of faith and belief.  But it doesn’t stop there. This proposal </w:t>
      </w:r>
      <w:r>
        <w:rPr>
          <w:color w:val="222222"/>
          <w:highlight w:val="white"/>
        </w:rPr>
        <w:t xml:space="preserve">builds in several more opportunities than we currently have for students to “critically engage their own beliefs and articulate their gifts and goals for meaningful life and work in a pluralistic context.”  </w:t>
      </w:r>
    </w:p>
    <w:p w:rsidR="00BD2464" w:rsidRDefault="00BD2464"/>
    <w:p w:rsidR="00BD2464" w:rsidRDefault="004774FC">
      <w:r>
        <w:t>Finally, a central motivation for curriculum re</w:t>
      </w:r>
      <w:r>
        <w:t xml:space="preserve">vision is our effort to bring our General Education curriculum in greater alignment with Augsburg’s </w:t>
      </w:r>
      <w:hyperlink r:id="rId17">
        <w:r>
          <w:rPr>
            <w:color w:val="1155CC"/>
            <w:u w:val="single"/>
          </w:rPr>
          <w:t>Mission</w:t>
        </w:r>
      </w:hyperlink>
      <w:r>
        <w:t xml:space="preserve"> and its manifestation in our </w:t>
      </w:r>
      <w:hyperlink r:id="rId18">
        <w:r>
          <w:rPr>
            <w:color w:val="1155CC"/>
            <w:u w:val="single"/>
          </w:rPr>
          <w:t>institutional student learning outcomes (iSLOs)</w:t>
        </w:r>
      </w:hyperlink>
      <w:r>
        <w:t>, which provide the overarching themes and direction for this General Education revision. These statements underscore our enduring commitment to providing a high-quality libera</w:t>
      </w:r>
      <w:r>
        <w:t>l arts education in a university context, as well as our unique institutional commitments to intentional diversity, the faith and values of the Lutheran church, and engagement with our urban and global settings.  We recognize that General Education curricu</w:t>
      </w:r>
      <w:r>
        <w:t>lum is an important manifestation of our Mission and our Lutheran heritage and foundation.</w:t>
      </w:r>
      <w:r>
        <w:rPr>
          <w:vertAlign w:val="superscript"/>
        </w:rPr>
        <w:footnoteReference w:id="8"/>
      </w:r>
      <w:r>
        <w:t xml:space="preserve">  This revision also serves a practical role to </w:t>
      </w:r>
      <w:r>
        <w:rPr>
          <w:b/>
        </w:rPr>
        <w:t>engage in meaningful institutional assessment of our student learning outcomes and curriculum</w:t>
      </w:r>
      <w:r>
        <w:t>.</w:t>
      </w:r>
    </w:p>
    <w:p w:rsidR="00BD2464" w:rsidRDefault="00BD2464"/>
    <w:p w:rsidR="00BD2464" w:rsidRDefault="004774FC">
      <w:r>
        <w:t>There are tensions am</w:t>
      </w:r>
      <w:r>
        <w:t>ong these goals, to be sure, and adaptation will require investments of time, energy, and resources.  Being student-ready and providing equitable access places a premium on excellent teachers who reach a range of learning styles and needs.  Designing and d</w:t>
      </w:r>
      <w:r>
        <w:t xml:space="preserve">elivering </w:t>
      </w:r>
      <w:r>
        <w:lastRenderedPageBreak/>
        <w:t xml:space="preserve">courses that develop both a mindset and a skill set will require time and support for faculty to think, revise, and take risks.  </w:t>
      </w:r>
    </w:p>
    <w:p w:rsidR="00BD2464" w:rsidRDefault="00BD2464"/>
    <w:p w:rsidR="00BD2464" w:rsidRDefault="004774FC">
      <w:r>
        <w:t>We fully acknowledge the many strengths of our current General Education – the thoughtful design, exceptional cours</w:t>
      </w:r>
      <w:r>
        <w:t>es, and innovative pedagogies that already characterize our liberal arts core, signature curriculum, and experiential learning. The proposal for General Education revision builds on strengths that have been nurtured for years. Our aim is to refresh, reconf</w:t>
      </w:r>
      <w:r>
        <w:t xml:space="preserve">igure, and update the curriculum for today’s students, in a 21st century context, based on the best data on pedagogy and learning theory/metacognition.  </w:t>
      </w:r>
    </w:p>
    <w:p w:rsidR="00BD2464" w:rsidRDefault="00BD2464"/>
    <w:p w:rsidR="00BD2464" w:rsidRDefault="00BD2464"/>
    <w:p w:rsidR="00BD2464" w:rsidRDefault="004774FC">
      <w:pPr>
        <w:pStyle w:val="Heading2"/>
      </w:pPr>
      <w:bookmarkStart w:id="6" w:name="_2et92p0" w:colFirst="0" w:colLast="0"/>
      <w:bookmarkEnd w:id="6"/>
      <w:r>
        <w:t>3.1 Guiding Principles and Design Criteria</w:t>
      </w:r>
    </w:p>
    <w:p w:rsidR="00BD2464" w:rsidRDefault="004774FC">
      <w:r>
        <w:t>In February 2017, the General Education Design Team agree</w:t>
      </w:r>
      <w:r>
        <w:t>d upon the following set of guiding principles:</w:t>
      </w:r>
    </w:p>
    <w:p w:rsidR="00BD2464" w:rsidRDefault="00BD2464"/>
    <w:p w:rsidR="00BD2464" w:rsidRDefault="004774FC">
      <w:pPr>
        <w:rPr>
          <w:i/>
        </w:rPr>
      </w:pPr>
      <w:r>
        <w:rPr>
          <w:i/>
        </w:rPr>
        <w:t xml:space="preserve">These guiding principles and parameters will serve as the framing ideas of curriculum design.  Both mission-driven and practical, they aim to be forward-thinking on equity, access, and integrative learning. </w:t>
      </w:r>
      <w:r>
        <w:rPr>
          <w:i/>
        </w:rPr>
        <w:t xml:space="preserve"> A new core curriculum will …</w:t>
      </w:r>
    </w:p>
    <w:p w:rsidR="00BD2464" w:rsidRDefault="004774FC">
      <w:r>
        <w:t xml:space="preserve"> </w:t>
      </w:r>
    </w:p>
    <w:p w:rsidR="00BD2464" w:rsidRDefault="004774FC">
      <w:pPr>
        <w:rPr>
          <w:i/>
        </w:rPr>
      </w:pPr>
      <w:r>
        <w:rPr>
          <w:i/>
        </w:rPr>
        <w:t>Further our mission to develop informed citizens, thoughtful stewards, critical thinkers, and responsible leaders:</w:t>
      </w:r>
    </w:p>
    <w:p w:rsidR="00BD2464" w:rsidRDefault="00BD2464">
      <w:pPr>
        <w:rPr>
          <w:i/>
        </w:rPr>
      </w:pPr>
    </w:p>
    <w:p w:rsidR="00BD2464" w:rsidRDefault="004774FC">
      <w:pPr>
        <w:numPr>
          <w:ilvl w:val="0"/>
          <w:numId w:val="9"/>
        </w:numPr>
      </w:pPr>
      <w:r>
        <w:t>Provide a strong foundation in the liberal arts for all majors</w:t>
      </w:r>
    </w:p>
    <w:p w:rsidR="00BD2464" w:rsidRDefault="004774FC">
      <w:pPr>
        <w:numPr>
          <w:ilvl w:val="0"/>
          <w:numId w:val="9"/>
        </w:numPr>
      </w:pPr>
      <w:r>
        <w:t>Embed skills development across the four year</w:t>
      </w:r>
      <w:r>
        <w:t>s and make them explicit</w:t>
      </w:r>
    </w:p>
    <w:p w:rsidR="00BD2464" w:rsidRDefault="004774FC">
      <w:pPr>
        <w:numPr>
          <w:ilvl w:val="0"/>
          <w:numId w:val="9"/>
        </w:numPr>
      </w:pPr>
      <w:r>
        <w:t>Make our mission-related  iSLOs visible in the curriculum and include clear assessment points</w:t>
      </w:r>
    </w:p>
    <w:p w:rsidR="00BD2464" w:rsidRDefault="004774FC">
      <w:pPr>
        <w:numPr>
          <w:ilvl w:val="0"/>
          <w:numId w:val="9"/>
        </w:numPr>
      </w:pPr>
      <w:r>
        <w:t>Help students to develop the capacity to work effectively with others across difference</w:t>
      </w:r>
    </w:p>
    <w:p w:rsidR="00BD2464" w:rsidRDefault="004774FC">
      <w:pPr>
        <w:numPr>
          <w:ilvl w:val="0"/>
          <w:numId w:val="9"/>
        </w:numPr>
      </w:pPr>
      <w:r>
        <w:t>Foster an understanding of racism, intersectional</w:t>
      </w:r>
      <w:r>
        <w:t xml:space="preserve">ity, and the structural barriers many face </w:t>
      </w:r>
    </w:p>
    <w:p w:rsidR="00BD2464" w:rsidRDefault="00BD2464">
      <w:pPr>
        <w:ind w:left="720"/>
      </w:pPr>
    </w:p>
    <w:p w:rsidR="00BD2464" w:rsidRDefault="004774FC">
      <w:pPr>
        <w:rPr>
          <w:i/>
        </w:rPr>
      </w:pPr>
      <w:r>
        <w:rPr>
          <w:i/>
        </w:rPr>
        <w:t>Reflect Augsburg’s distinctive values, grounded in the college’s Lutheran heritage and our commitments to vocation, values, ethics, and local / global citizenship:</w:t>
      </w:r>
    </w:p>
    <w:p w:rsidR="00BD2464" w:rsidRDefault="00BD2464">
      <w:pPr>
        <w:rPr>
          <w:i/>
        </w:rPr>
      </w:pPr>
    </w:p>
    <w:p w:rsidR="00BD2464" w:rsidRDefault="004774FC">
      <w:pPr>
        <w:numPr>
          <w:ilvl w:val="0"/>
          <w:numId w:val="9"/>
        </w:numPr>
      </w:pPr>
      <w:r>
        <w:t>Include discussion of vocation, values, ethics, and the “search for meaning”</w:t>
      </w:r>
    </w:p>
    <w:p w:rsidR="00BD2464" w:rsidRDefault="004774FC">
      <w:pPr>
        <w:numPr>
          <w:ilvl w:val="0"/>
          <w:numId w:val="9"/>
        </w:numPr>
      </w:pPr>
      <w:r>
        <w:t>Address “Big Ideas” and model/introduce interdisciplinary problem-solving</w:t>
      </w:r>
    </w:p>
    <w:p w:rsidR="00BD2464" w:rsidRDefault="00BD2464">
      <w:pPr>
        <w:ind w:left="720"/>
      </w:pPr>
    </w:p>
    <w:p w:rsidR="00BD2464" w:rsidRDefault="004774FC">
      <w:pPr>
        <w:rPr>
          <w:i/>
        </w:rPr>
      </w:pPr>
      <w:r>
        <w:rPr>
          <w:i/>
        </w:rPr>
        <w:t>Make an Augsburg education readily accessible to all students:</w:t>
      </w:r>
    </w:p>
    <w:p w:rsidR="00BD2464" w:rsidRDefault="00BD2464"/>
    <w:p w:rsidR="00BD2464" w:rsidRDefault="004774FC">
      <w:pPr>
        <w:numPr>
          <w:ilvl w:val="0"/>
          <w:numId w:val="9"/>
        </w:numPr>
      </w:pPr>
      <w:r>
        <w:t>Include a First-Year Experience, a Secon</w:t>
      </w:r>
      <w:r>
        <w:t>d-Year Experience, and some kind of Keystone that are developmentally appropriate</w:t>
      </w:r>
    </w:p>
    <w:p w:rsidR="00BD2464" w:rsidRDefault="004774FC">
      <w:pPr>
        <w:numPr>
          <w:ilvl w:val="0"/>
          <w:numId w:val="9"/>
        </w:numPr>
      </w:pPr>
      <w:r>
        <w:t>Have deliberate “on ramps” for Transfers – perhaps a specially designed course as part of the Second-Year Experience</w:t>
      </w:r>
    </w:p>
    <w:p w:rsidR="00BD2464" w:rsidRDefault="004774FC">
      <w:pPr>
        <w:numPr>
          <w:ilvl w:val="0"/>
          <w:numId w:val="9"/>
        </w:numPr>
      </w:pPr>
      <w:r>
        <w:t xml:space="preserve">Be compatible with the MN Transfer agreement </w:t>
      </w:r>
      <w:r>
        <w:rPr>
          <w:b/>
        </w:rPr>
        <w:t>--</w:t>
      </w:r>
      <w:hyperlink r:id="rId19">
        <w:r>
          <w:rPr>
            <w:b/>
          </w:rPr>
          <w:t xml:space="preserve"> </w:t>
        </w:r>
      </w:hyperlink>
      <w:hyperlink r:id="rId20">
        <w:r>
          <w:rPr>
            <w:color w:val="1155CC"/>
            <w:u w:val="single"/>
          </w:rPr>
          <w:t>Minnesota Transfer Curriculum (MNTC)</w:t>
        </w:r>
      </w:hyperlink>
    </w:p>
    <w:p w:rsidR="00BD2464" w:rsidRDefault="004774FC">
      <w:pPr>
        <w:numPr>
          <w:ilvl w:val="0"/>
          <w:numId w:val="9"/>
        </w:numPr>
      </w:pPr>
      <w:r>
        <w:t>Be no larger than 48 credits (12 courses), or about 1/3 of the 128 credits</w:t>
      </w:r>
    </w:p>
    <w:p w:rsidR="00BD2464" w:rsidRDefault="004774FC">
      <w:pPr>
        <w:numPr>
          <w:ilvl w:val="0"/>
          <w:numId w:val="9"/>
        </w:numPr>
      </w:pPr>
      <w:r>
        <w:lastRenderedPageBreak/>
        <w:t xml:space="preserve">Meet </w:t>
      </w:r>
      <w:r>
        <w:t>or exceed the expectations and standards of the</w:t>
      </w:r>
      <w:hyperlink r:id="rId21">
        <w:r>
          <w:t xml:space="preserve"> </w:t>
        </w:r>
      </w:hyperlink>
      <w:hyperlink r:id="rId22">
        <w:r>
          <w:rPr>
            <w:color w:val="1155CC"/>
            <w:u w:val="single"/>
          </w:rPr>
          <w:t>Higher Learning Commission</w:t>
        </w:r>
      </w:hyperlink>
      <w:r>
        <w:t>, as well as the</w:t>
      </w:r>
      <w:hyperlink r:id="rId23">
        <w:r>
          <w:t xml:space="preserve"> </w:t>
        </w:r>
      </w:hyperlink>
      <w:hyperlink r:id="rId24">
        <w:r>
          <w:rPr>
            <w:color w:val="1155CC"/>
            <w:u w:val="single"/>
          </w:rPr>
          <w:t>Minnesota Department of Higher Education</w:t>
        </w:r>
      </w:hyperlink>
    </w:p>
    <w:p w:rsidR="00BD2464" w:rsidRDefault="00BD2464"/>
    <w:p w:rsidR="00BD2464" w:rsidRDefault="004774FC">
      <w:pPr>
        <w:rPr>
          <w:i/>
        </w:rPr>
      </w:pPr>
      <w:r>
        <w:rPr>
          <w:i/>
        </w:rPr>
        <w:t>Employ the best pedagogical practices to meet student needs upon matriculation, during their time here, and after graduation:</w:t>
      </w:r>
    </w:p>
    <w:p w:rsidR="00BD2464" w:rsidRDefault="00BD2464">
      <w:pPr>
        <w:rPr>
          <w:i/>
        </w:rPr>
      </w:pPr>
    </w:p>
    <w:p w:rsidR="00BD2464" w:rsidRDefault="004774FC">
      <w:pPr>
        <w:numPr>
          <w:ilvl w:val="0"/>
          <w:numId w:val="9"/>
        </w:numPr>
      </w:pPr>
      <w:r>
        <w:t>Deliberately integrate h</w:t>
      </w:r>
      <w:r>
        <w:t>igh-impact practices and pedagogies, such as those named by the</w:t>
      </w:r>
      <w:hyperlink r:id="rId25">
        <w:r>
          <w:t xml:space="preserve"> </w:t>
        </w:r>
      </w:hyperlink>
      <w:hyperlink r:id="rId26">
        <w:r>
          <w:rPr>
            <w:color w:val="1155CC"/>
            <w:u w:val="single"/>
          </w:rPr>
          <w:t>AACU</w:t>
        </w:r>
      </w:hyperlink>
    </w:p>
    <w:p w:rsidR="00BD2464" w:rsidRDefault="004774FC">
      <w:pPr>
        <w:numPr>
          <w:ilvl w:val="0"/>
          <w:numId w:val="9"/>
        </w:numPr>
      </w:pPr>
      <w:r>
        <w:t>Build on our own expertise in experiential learning</w:t>
      </w:r>
    </w:p>
    <w:p w:rsidR="00BD2464" w:rsidRDefault="004774FC">
      <w:pPr>
        <w:numPr>
          <w:ilvl w:val="0"/>
          <w:numId w:val="9"/>
        </w:numPr>
      </w:pPr>
      <w:r>
        <w:t xml:space="preserve">Help students develop the capacity </w:t>
      </w:r>
      <w:r>
        <w:t>for Signature Work in majors (that ideally incorporates problem-solving, integrative learning, and civic engagement, as recommended by the Signature Work working committee last summer)</w:t>
      </w:r>
    </w:p>
    <w:p w:rsidR="00BD2464" w:rsidRDefault="004774FC">
      <w:pPr>
        <w:numPr>
          <w:ilvl w:val="0"/>
          <w:numId w:val="9"/>
        </w:numPr>
      </w:pPr>
      <w:r>
        <w:t>Help students navigate the gap between their studies and their careers.</w:t>
      </w:r>
    </w:p>
    <w:p w:rsidR="00BD2464" w:rsidRDefault="00BD2464"/>
    <w:p w:rsidR="00BD2464" w:rsidRDefault="004774FC">
      <w:r>
        <w:t>As we embarked on more focused curriculum design, in January 2018 we distilled these principles into five key questions:</w:t>
      </w:r>
    </w:p>
    <w:p w:rsidR="00BD2464" w:rsidRDefault="00BD2464"/>
    <w:p w:rsidR="00BD2464" w:rsidRDefault="004774FC">
      <w:pPr>
        <w:numPr>
          <w:ilvl w:val="0"/>
          <w:numId w:val="32"/>
        </w:numPr>
      </w:pPr>
      <w:r>
        <w:t xml:space="preserve">Is the curriculum student-centered (and easy to navigate)? </w:t>
      </w:r>
    </w:p>
    <w:p w:rsidR="00BD2464" w:rsidRDefault="004774FC">
      <w:pPr>
        <w:numPr>
          <w:ilvl w:val="0"/>
          <w:numId w:val="32"/>
        </w:numPr>
      </w:pPr>
      <w:r>
        <w:t>Is it mission-focused?</w:t>
      </w:r>
    </w:p>
    <w:p w:rsidR="00BD2464" w:rsidRDefault="004774FC">
      <w:pPr>
        <w:numPr>
          <w:ilvl w:val="0"/>
          <w:numId w:val="32"/>
        </w:numPr>
      </w:pPr>
      <w:r>
        <w:t>Does the curriculum provide foundational knowledg</w:t>
      </w:r>
      <w:r>
        <w:t>e and skills?</w:t>
      </w:r>
    </w:p>
    <w:p w:rsidR="00BD2464" w:rsidRDefault="004774FC">
      <w:pPr>
        <w:numPr>
          <w:ilvl w:val="0"/>
          <w:numId w:val="32"/>
        </w:numPr>
      </w:pPr>
      <w:r>
        <w:t>Does the curriculum support opportunities for student engagement with integrative liberal learning?</w:t>
      </w:r>
    </w:p>
    <w:p w:rsidR="00BD2464" w:rsidRDefault="004774FC">
      <w:pPr>
        <w:numPr>
          <w:ilvl w:val="0"/>
          <w:numId w:val="32"/>
        </w:numPr>
      </w:pPr>
      <w:r>
        <w:t xml:space="preserve">Is the curriculum designed for equity and accessibility?  </w:t>
      </w:r>
    </w:p>
    <w:p w:rsidR="00BD2464" w:rsidRDefault="00BD2464">
      <w:pPr>
        <w:pStyle w:val="Heading3"/>
      </w:pPr>
      <w:bookmarkStart w:id="7" w:name="_tyjcwt" w:colFirst="0" w:colLast="0"/>
      <w:bookmarkEnd w:id="7"/>
    </w:p>
    <w:p w:rsidR="00BD2464" w:rsidRDefault="004774FC">
      <w:pPr>
        <w:pStyle w:val="Heading3"/>
      </w:pPr>
      <w:bookmarkStart w:id="8" w:name="_3dy6vkm" w:colFirst="0" w:colLast="0"/>
      <w:bookmarkEnd w:id="8"/>
      <w:r>
        <w:t>3.1.1 Bibliography</w:t>
      </w:r>
    </w:p>
    <w:p w:rsidR="00BD2464" w:rsidRDefault="00BD2464">
      <w:pPr>
        <w:rPr>
          <w:b/>
        </w:rPr>
      </w:pPr>
    </w:p>
    <w:p w:rsidR="00BD2464" w:rsidRDefault="004774FC">
      <w:pPr>
        <w:rPr>
          <w:color w:val="1155CC"/>
          <w:u w:val="single"/>
        </w:rPr>
      </w:pPr>
      <w:r>
        <w:fldChar w:fldCharType="begin"/>
      </w:r>
      <w:r>
        <w:instrText xml:space="preserve"> HYPERLINK "https://www.aacu.org/leap/what-is-a-liberal-education" </w:instrText>
      </w:r>
      <w:r>
        <w:fldChar w:fldCharType="separate"/>
      </w:r>
      <w:r>
        <w:rPr>
          <w:color w:val="1155CC"/>
          <w:u w:val="single"/>
        </w:rPr>
        <w:t>https://www.aacu.org/leap/what-is-a-liberal-education</w:t>
      </w:r>
    </w:p>
    <w:p w:rsidR="00BD2464" w:rsidRDefault="004774FC">
      <w:pPr>
        <w:rPr>
          <w:color w:val="1155CC"/>
          <w:u w:val="single"/>
        </w:rPr>
      </w:pPr>
      <w:r>
        <w:fldChar w:fldCharType="end"/>
      </w:r>
      <w:r>
        <w:fldChar w:fldCharType="begin"/>
      </w:r>
      <w:r>
        <w:instrText xml:space="preserve"> HYPERLINK "https://www.chronicle.com/article/Liberal-Arts-Colleges-Should/241149" </w:instrText>
      </w:r>
      <w:r>
        <w:fldChar w:fldCharType="separate"/>
      </w:r>
      <w:r>
        <w:rPr>
          <w:color w:val="1155CC"/>
          <w:u w:val="single"/>
        </w:rPr>
        <w:t>https://www.chronicle.com/article/Liberal-Arts-Co</w:t>
      </w:r>
      <w:r>
        <w:rPr>
          <w:color w:val="1155CC"/>
          <w:u w:val="single"/>
        </w:rPr>
        <w:t>lleges-Should/241149</w:t>
      </w:r>
    </w:p>
    <w:p w:rsidR="00BD2464" w:rsidRDefault="004774FC">
      <w:pPr>
        <w:rPr>
          <w:color w:val="1155CC"/>
          <w:u w:val="single"/>
        </w:rPr>
      </w:pPr>
      <w:r>
        <w:fldChar w:fldCharType="end"/>
      </w:r>
      <w:r>
        <w:fldChar w:fldCharType="begin"/>
      </w:r>
      <w:r>
        <w:instrText xml:space="preserve"> HYPERLINK "https://www.aacu.org/sites/default/files/files/LEAP/GlobalCentury_final.pdf" </w:instrText>
      </w:r>
      <w:r>
        <w:fldChar w:fldCharType="separate"/>
      </w:r>
      <w:r>
        <w:rPr>
          <w:color w:val="1155CC"/>
          <w:u w:val="single"/>
        </w:rPr>
        <w:t>https://www.aacu.org/sites/default/files/files/LEAP/GlobalCentury_final.pdf</w:t>
      </w:r>
    </w:p>
    <w:p w:rsidR="00BD2464" w:rsidRDefault="004774FC">
      <w:pPr>
        <w:rPr>
          <w:color w:val="1155CC"/>
          <w:u w:val="single"/>
        </w:rPr>
      </w:pPr>
      <w:r>
        <w:fldChar w:fldCharType="end"/>
      </w:r>
      <w:r>
        <w:fldChar w:fldCharType="begin"/>
      </w:r>
      <w:r>
        <w:instrText xml:space="preserve"> HYPERLINK "https://www.dallasnews.com/opinion/commentary/2017/1</w:instrText>
      </w:r>
      <w:r>
        <w:instrText xml:space="preserve">0/02/overhauling-system-higher-education-start-looking-back-19th-century" </w:instrText>
      </w:r>
      <w:r>
        <w:fldChar w:fldCharType="separate"/>
      </w:r>
      <w:r>
        <w:rPr>
          <w:color w:val="1155CC"/>
          <w:u w:val="single"/>
        </w:rPr>
        <w:t>https://www.dallasnews.com/opinion/commentary/2017/10/02/overhauling-system-higher-education-start-looking-back-19th-century</w:t>
      </w:r>
    </w:p>
    <w:p w:rsidR="00BD2464" w:rsidRDefault="004774FC">
      <w:r>
        <w:fldChar w:fldCharType="end"/>
      </w:r>
      <w:r>
        <w:t xml:space="preserve"> </w:t>
      </w:r>
    </w:p>
    <w:p w:rsidR="00BD2464" w:rsidRDefault="004774FC">
      <w:r>
        <w:t xml:space="preserve">Rebecca Chopp, Susan Frost, and Daniel H. Weiss, eds., </w:t>
      </w:r>
      <w:r>
        <w:rPr>
          <w:i/>
        </w:rPr>
        <w:t xml:space="preserve">Remaking College:  Innovation and the Liberal Arts </w:t>
      </w:r>
      <w:r>
        <w:t>(2014)</w:t>
      </w:r>
    </w:p>
    <w:p w:rsidR="00BD2464" w:rsidRDefault="004774FC">
      <w:r>
        <w:t xml:space="preserve">Cathy N. Davidson, </w:t>
      </w:r>
      <w:r>
        <w:rPr>
          <w:i/>
        </w:rPr>
        <w:t>The New Education:  How to Revolutionize the University to Prepare Students for a World in Flux</w:t>
      </w:r>
      <w:r>
        <w:t xml:space="preserve"> (2017)</w:t>
      </w:r>
    </w:p>
    <w:p w:rsidR="00BD2464" w:rsidRDefault="004774FC">
      <w:r>
        <w:t>Donald W. Harward, ed</w:t>
      </w:r>
      <w:r>
        <w:t xml:space="preserve">., </w:t>
      </w:r>
      <w:r>
        <w:rPr>
          <w:i/>
        </w:rPr>
        <w:t>Transforming Undergraduate Education:  Theory that Compels and Practices that Succeed</w:t>
      </w:r>
      <w:r>
        <w:t xml:space="preserve"> (2012)</w:t>
      </w:r>
    </w:p>
    <w:p w:rsidR="00BD2464" w:rsidRDefault="004774FC">
      <w:r>
        <w:t xml:space="preserve">William M. Sullivan, </w:t>
      </w:r>
      <w:r>
        <w:rPr>
          <w:i/>
        </w:rPr>
        <w:t>Liberal Learning as a Quest for Purpose</w:t>
      </w:r>
      <w:r>
        <w:t xml:space="preserve"> (2016)</w:t>
      </w:r>
    </w:p>
    <w:p w:rsidR="00BD2464" w:rsidRDefault="004774FC">
      <w:r>
        <w:t xml:space="preserve">Douglas Thomas and John Seely Brown, </w:t>
      </w:r>
      <w:r>
        <w:rPr>
          <w:i/>
        </w:rPr>
        <w:t>A New Culture of Learning:  Cultivating the Imagination</w:t>
      </w:r>
      <w:r>
        <w:rPr>
          <w:i/>
        </w:rPr>
        <w:t xml:space="preserve"> for a World of Constant Change</w:t>
      </w:r>
      <w:r>
        <w:t xml:space="preserve"> (2001)</w:t>
      </w:r>
    </w:p>
    <w:p w:rsidR="00BD2464" w:rsidRDefault="004774FC">
      <w:pPr>
        <w:pStyle w:val="Heading1"/>
        <w:widowControl w:val="0"/>
        <w:rPr>
          <w:sz w:val="24"/>
          <w:szCs w:val="24"/>
        </w:rPr>
      </w:pPr>
      <w:bookmarkStart w:id="9" w:name="_1t3h5sf" w:colFirst="0" w:colLast="0"/>
      <w:bookmarkEnd w:id="9"/>
      <w:r>
        <w:br w:type="page"/>
      </w:r>
    </w:p>
    <w:p w:rsidR="00BD2464" w:rsidRDefault="004774FC">
      <w:pPr>
        <w:pStyle w:val="Heading1"/>
        <w:widowControl w:val="0"/>
      </w:pPr>
      <w:bookmarkStart w:id="10" w:name="_4d34og8" w:colFirst="0" w:colLast="0"/>
      <w:bookmarkEnd w:id="10"/>
      <w:r>
        <w:lastRenderedPageBreak/>
        <w:t>4 Overview of General Education Proposal</w:t>
      </w:r>
    </w:p>
    <w:p w:rsidR="00BD2464" w:rsidRDefault="00BD2464">
      <w:pPr>
        <w:widowControl w:val="0"/>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6705"/>
      </w:tblGrid>
      <w:tr w:rsidR="00BD2464">
        <w:tc>
          <w:tcPr>
            <w:tcW w:w="2655" w:type="dxa"/>
          </w:tcPr>
          <w:p w:rsidR="00BD2464" w:rsidRDefault="00BD2464">
            <w:pPr>
              <w:rPr>
                <w:b/>
              </w:rPr>
            </w:pPr>
          </w:p>
        </w:tc>
        <w:tc>
          <w:tcPr>
            <w:tcW w:w="6705" w:type="dxa"/>
          </w:tcPr>
          <w:p w:rsidR="00BD2464" w:rsidRDefault="004774FC">
            <w:pPr>
              <w:rPr>
                <w:b/>
              </w:rPr>
            </w:pPr>
            <w:r>
              <w:rPr>
                <w:b/>
              </w:rPr>
              <w:t>Current Proposal</w:t>
            </w:r>
          </w:p>
          <w:p w:rsidR="00BD2464" w:rsidRDefault="004774FC">
            <w:r>
              <w:t>= 50 credits or less, if a student does not require developmental work.  LAAPs and the Signature Curriculum may count toward the major.</w:t>
            </w:r>
          </w:p>
          <w:p w:rsidR="00BD2464" w:rsidRDefault="00BD2464"/>
        </w:tc>
      </w:tr>
      <w:tr w:rsidR="00BD2464">
        <w:tc>
          <w:tcPr>
            <w:tcW w:w="2655" w:type="dxa"/>
          </w:tcPr>
          <w:p w:rsidR="00BD2464" w:rsidRDefault="00BD2464">
            <w:pPr>
              <w:rPr>
                <w:b/>
              </w:rPr>
            </w:pPr>
          </w:p>
          <w:p w:rsidR="00BD2464" w:rsidRDefault="004774FC">
            <w:pPr>
              <w:rPr>
                <w:b/>
              </w:rPr>
            </w:pPr>
            <w:r>
              <w:rPr>
                <w:b/>
              </w:rPr>
              <w:t xml:space="preserve">Entry-Level Skills </w:t>
            </w:r>
          </w:p>
          <w:p w:rsidR="00BD2464" w:rsidRDefault="004774FC">
            <w:r>
              <w:t>(4+ credits)</w:t>
            </w:r>
          </w:p>
          <w:p w:rsidR="00BD2464" w:rsidRDefault="004774FC">
            <w:pPr>
              <w:rPr>
                <w:sz w:val="22"/>
                <w:szCs w:val="22"/>
              </w:rPr>
            </w:pPr>
            <w:r>
              <w:rPr>
                <w:sz w:val="22"/>
                <w:szCs w:val="22"/>
              </w:rPr>
              <w:t>Students must take appropriate coursework to reach college-level writing and mathematical reasoning skills within the first 4 semesters; transfers students must complete within the first 3 semesters.</w:t>
            </w:r>
          </w:p>
          <w:p w:rsidR="00BD2464" w:rsidRDefault="00BD2464">
            <w:pPr>
              <w:rPr>
                <w:sz w:val="22"/>
                <w:szCs w:val="22"/>
              </w:rPr>
            </w:pPr>
          </w:p>
        </w:tc>
        <w:tc>
          <w:tcPr>
            <w:tcW w:w="6705" w:type="dxa"/>
          </w:tcPr>
          <w:p w:rsidR="00BD2464" w:rsidRDefault="00BD2464">
            <w:pPr>
              <w:rPr>
                <w:b/>
              </w:rPr>
            </w:pPr>
          </w:p>
          <w:p w:rsidR="00BD2464" w:rsidRDefault="004774FC">
            <w:r>
              <w:rPr>
                <w:b/>
              </w:rPr>
              <w:t>Algebra Skills: MAT 1</w:t>
            </w:r>
            <w:r>
              <w:rPr>
                <w:b/>
              </w:rPr>
              <w:t>05</w:t>
            </w:r>
            <w:r>
              <w:t xml:space="preserve"> or Mathematics Placement Group 3 (Note:  To reach MPG 3, students may need to take additional courses.)</w:t>
            </w:r>
          </w:p>
          <w:p w:rsidR="00BD2464" w:rsidRDefault="00BD2464"/>
          <w:p w:rsidR="00BD2464" w:rsidRDefault="004774FC">
            <w:r>
              <w:rPr>
                <w:b/>
              </w:rPr>
              <w:t>Writing and Critical Reading Skills: ENL 150 (W)</w:t>
            </w:r>
            <w:r>
              <w:t xml:space="preserve"> (one course)</w:t>
            </w:r>
            <w:r>
              <w:rPr>
                <w:vertAlign w:val="superscript"/>
              </w:rPr>
              <w:footnoteReference w:id="9"/>
            </w:r>
            <w:r>
              <w:t xml:space="preserve"> – emphasizes expository expression and critical reading skills. (Note: To reach an ap</w:t>
            </w:r>
            <w:r>
              <w:t>propriate skill level, students may need to take ENL 100.)</w:t>
            </w:r>
          </w:p>
          <w:p w:rsidR="00BD2464" w:rsidRDefault="00BD2464"/>
        </w:tc>
      </w:tr>
      <w:tr w:rsidR="00BD2464">
        <w:tc>
          <w:tcPr>
            <w:tcW w:w="2655" w:type="dxa"/>
          </w:tcPr>
          <w:p w:rsidR="00BD2464" w:rsidRDefault="00BD2464">
            <w:pPr>
              <w:rPr>
                <w:b/>
              </w:rPr>
            </w:pPr>
          </w:p>
          <w:p w:rsidR="00BD2464" w:rsidRDefault="004774FC">
            <w:pPr>
              <w:rPr>
                <w:b/>
              </w:rPr>
            </w:pPr>
            <w:r>
              <w:rPr>
                <w:b/>
              </w:rPr>
              <w:t xml:space="preserve">Signature Curriculum </w:t>
            </w:r>
          </w:p>
          <w:p w:rsidR="00BD2464" w:rsidRDefault="004774FC">
            <w:r>
              <w:t xml:space="preserve"> </w:t>
            </w:r>
          </w:p>
          <w:p w:rsidR="00BD2464" w:rsidRDefault="004774FC">
            <w:pPr>
              <w:rPr>
                <w:sz w:val="22"/>
                <w:szCs w:val="22"/>
              </w:rPr>
            </w:pPr>
            <w:r>
              <w:rPr>
                <w:sz w:val="22"/>
                <w:szCs w:val="22"/>
              </w:rPr>
              <w:t>(4-16 credits, depending on whether AUG 101, 301, and 401 fulfill LAAP or major requirements)</w:t>
            </w:r>
          </w:p>
          <w:p w:rsidR="00BD2464" w:rsidRDefault="00BD2464"/>
          <w:p w:rsidR="00BD2464" w:rsidRDefault="00BD2464"/>
          <w:p w:rsidR="00BD2464" w:rsidRDefault="00BD2464"/>
        </w:tc>
        <w:tc>
          <w:tcPr>
            <w:tcW w:w="6705" w:type="dxa"/>
          </w:tcPr>
          <w:p w:rsidR="00BD2464" w:rsidRDefault="00BD2464"/>
          <w:p w:rsidR="00BD2464" w:rsidRDefault="004774FC">
            <w:r>
              <w:rPr>
                <w:b/>
              </w:rPr>
              <w:t>AUG 101 / XXX: Exploring</w:t>
            </w:r>
            <w:r>
              <w:rPr>
                <w:b/>
                <w:color w:val="FF0000"/>
              </w:rPr>
              <w:t xml:space="preserve"> </w:t>
            </w:r>
            <w:r>
              <w:rPr>
                <w:b/>
              </w:rPr>
              <w:t xml:space="preserve">Ourselves and Our World </w:t>
            </w:r>
            <w:r>
              <w:t>– Augsburg’s first-year</w:t>
            </w:r>
            <w:r>
              <w:t xml:space="preserve"> seminar, taken in the Fall semester. Each section will be cross-listed with a disciplinary or interdisciplinary course; designed around “big questions” and inquiry-based learning; and incorporate experiential and/or community-engaged components.</w:t>
            </w:r>
            <w:r>
              <w:rPr>
                <w:vertAlign w:val="superscript"/>
              </w:rPr>
              <w:footnoteReference w:id="10"/>
            </w:r>
            <w:r>
              <w:t xml:space="preserve">  LAAP an</w:t>
            </w:r>
            <w:r>
              <w:t>d major courses can fulfill this requirement if they demonstrate the design elements and learning outcomes.  (Waived for students with 24 or more transfer credits.)</w:t>
            </w:r>
            <w:r>
              <w:rPr>
                <w:vertAlign w:val="superscript"/>
              </w:rPr>
              <w:footnoteReference w:id="11"/>
            </w:r>
            <w:r>
              <w:t xml:space="preserve">  </w:t>
            </w:r>
          </w:p>
          <w:p w:rsidR="00BD2464" w:rsidRDefault="00BD2464"/>
          <w:p w:rsidR="00BD2464" w:rsidRDefault="004774FC">
            <w:pPr>
              <w:tabs>
                <w:tab w:val="left" w:pos="1350"/>
              </w:tabs>
            </w:pPr>
            <w:r>
              <w:rPr>
                <w:b/>
              </w:rPr>
              <w:t xml:space="preserve">AUG 201 / RLN 100:  Encountering Beliefs, Commitments, and Vocation </w:t>
            </w:r>
            <w:r>
              <w:t>– provides an introduction to vocation and interfaith competency through an exploration of Christianity, Judaism and Islam; or Christianity, Buddhism and Hinduism; considers the faith and values of the Lutheran church that ground the mission of Augsburg Un</w:t>
            </w:r>
            <w:r>
              <w:t>iversity. Intentionally develops Writing and Information Literacy. (Required for all students, recommended for the second year; special sections for AU and advanced transfer students.)</w:t>
            </w:r>
          </w:p>
          <w:p w:rsidR="00BD2464" w:rsidRDefault="00BD2464"/>
          <w:p w:rsidR="00BD2464" w:rsidRDefault="004774FC">
            <w:r>
              <w:rPr>
                <w:b/>
              </w:rPr>
              <w:lastRenderedPageBreak/>
              <w:t>AUG 301 / XXX: Living Ethically:  Beliefs and Commitments in Public Li</w:t>
            </w:r>
            <w:r>
              <w:rPr>
                <w:b/>
              </w:rPr>
              <w:t xml:space="preserve">fe </w:t>
            </w:r>
            <w:r>
              <w:t xml:space="preserve">– courses in this domain explore the religious and/or nonreligious worldviews that shape ethical judgments on personal and social issues through case studies or applications within particular fields. Major courses could fulfill this requirement if they </w:t>
            </w:r>
            <w:r>
              <w:t>meet the design parameters and learning outcomes. (Recommended for the junior year.  Waived for transfer students with equivalent.)</w:t>
            </w:r>
            <w:r>
              <w:rPr>
                <w:vertAlign w:val="superscript"/>
              </w:rPr>
              <w:footnoteReference w:id="12"/>
            </w:r>
          </w:p>
          <w:p w:rsidR="00BD2464" w:rsidRDefault="00BD2464"/>
          <w:p w:rsidR="00BD2464" w:rsidRDefault="004774FC">
            <w:r>
              <w:rPr>
                <w:b/>
              </w:rPr>
              <w:t>AUG 401 / XXX: Designing the Future</w:t>
            </w:r>
            <w:r>
              <w:t>– disciplinary and interdisciplinary courses that focus on integrative learning and col</w:t>
            </w:r>
            <w:r>
              <w:t>laborative problem-solving, with community engagement and vocational discernment.  Major courses could fulfill this requirement if they meet the design parameters and learning outcomes. (Required for all students, recommended for the senior year.)</w:t>
            </w:r>
          </w:p>
          <w:p w:rsidR="00BD2464" w:rsidRDefault="00BD2464"/>
        </w:tc>
      </w:tr>
      <w:tr w:rsidR="00BD2464">
        <w:tc>
          <w:tcPr>
            <w:tcW w:w="2655" w:type="dxa"/>
          </w:tcPr>
          <w:p w:rsidR="00BD2464" w:rsidRDefault="00BD2464"/>
          <w:p w:rsidR="00BD2464" w:rsidRDefault="004774FC">
            <w:r>
              <w:rPr>
                <w:b/>
              </w:rPr>
              <w:t>Liber</w:t>
            </w:r>
            <w:r>
              <w:rPr>
                <w:b/>
              </w:rPr>
              <w:t>al Arts Areas and Perspectives</w:t>
            </w:r>
            <w:r>
              <w:t xml:space="preserve"> (LAAP)</w:t>
            </w:r>
            <w:r>
              <w:rPr>
                <w:vertAlign w:val="superscript"/>
              </w:rPr>
              <w:footnoteReference w:id="13"/>
            </w:r>
          </w:p>
          <w:p w:rsidR="00BD2464" w:rsidRDefault="00BD2464"/>
          <w:p w:rsidR="00BD2464" w:rsidRDefault="004774FC">
            <w:pPr>
              <w:rPr>
                <w:sz w:val="22"/>
                <w:szCs w:val="22"/>
              </w:rPr>
            </w:pPr>
            <w:r>
              <w:rPr>
                <w:sz w:val="22"/>
                <w:szCs w:val="22"/>
              </w:rPr>
              <w:t xml:space="preserve">These courses are designed to foster intellectual breadth, provide exposure to expertise outside the major, and develop useful knowledge to be a responsible and informed citizen.  </w:t>
            </w:r>
          </w:p>
          <w:p w:rsidR="00BD2464" w:rsidRDefault="00BD2464"/>
          <w:p w:rsidR="00BD2464" w:rsidRDefault="004774FC">
            <w:pPr>
              <w:rPr>
                <w:sz w:val="22"/>
                <w:szCs w:val="22"/>
              </w:rPr>
            </w:pPr>
            <w:r>
              <w:rPr>
                <w:sz w:val="22"/>
                <w:szCs w:val="22"/>
              </w:rPr>
              <w:t xml:space="preserve">LAAP courses may count toward the major.  No more than two courses from a disciplinary prefix (e.g. SPA) may be used to fulfill these requirements. </w:t>
            </w:r>
          </w:p>
          <w:p w:rsidR="00BD2464" w:rsidRDefault="004774FC">
            <w:pPr>
              <w:rPr>
                <w:i/>
                <w:color w:val="FF0000"/>
              </w:rPr>
            </w:pPr>
            <w:r>
              <w:t xml:space="preserve"> </w:t>
            </w:r>
          </w:p>
          <w:p w:rsidR="00BD2464" w:rsidRDefault="004774FC">
            <w:pPr>
              <w:rPr>
                <w:sz w:val="22"/>
                <w:szCs w:val="22"/>
              </w:rPr>
            </w:pPr>
            <w:r>
              <w:rPr>
                <w:sz w:val="22"/>
                <w:szCs w:val="22"/>
              </w:rPr>
              <w:t>These categories are similar to the MN Transfer curriculum and can be waived through transfer credits</w:t>
            </w:r>
          </w:p>
          <w:p w:rsidR="00BD2464" w:rsidRDefault="00BD2464"/>
          <w:p w:rsidR="00BD2464" w:rsidRDefault="004774FC">
            <w:r>
              <w:t>(3</w:t>
            </w:r>
            <w:r>
              <w:t>5 credits)</w:t>
            </w:r>
          </w:p>
          <w:p w:rsidR="00BD2464" w:rsidRDefault="00BD2464">
            <w:pPr>
              <w:rPr>
                <w:color w:val="FF0000"/>
              </w:rPr>
            </w:pPr>
          </w:p>
        </w:tc>
        <w:tc>
          <w:tcPr>
            <w:tcW w:w="6705" w:type="dxa"/>
          </w:tcPr>
          <w:p w:rsidR="00BD2464" w:rsidRDefault="00BD2464">
            <w:pPr>
              <w:rPr>
                <w:b/>
              </w:rPr>
            </w:pPr>
          </w:p>
          <w:p w:rsidR="00BD2464" w:rsidRDefault="004774FC">
            <w:r>
              <w:rPr>
                <w:b/>
              </w:rPr>
              <w:t>Global Engagement</w:t>
            </w:r>
            <w:r>
              <w:t> (two courses) – provides opportunities to learn about local, national, and international communities, cultures, and forms of knowledge; students may choose to develop this perspective through one of the following options:</w:t>
            </w:r>
          </w:p>
          <w:p w:rsidR="00BD2464" w:rsidRDefault="004774FC">
            <w:pPr>
              <w:numPr>
                <w:ilvl w:val="0"/>
                <w:numId w:val="47"/>
              </w:numPr>
              <w:pBdr>
                <w:top w:val="nil"/>
                <w:left w:val="nil"/>
                <w:bottom w:val="nil"/>
                <w:right w:val="nil"/>
                <w:between w:val="nil"/>
              </w:pBdr>
              <w:rPr>
                <w:color w:val="000000"/>
                <w:sz w:val="22"/>
                <w:szCs w:val="22"/>
              </w:rPr>
            </w:pPr>
            <w:r>
              <w:rPr>
                <w:color w:val="000000"/>
                <w:sz w:val="22"/>
                <w:szCs w:val="22"/>
              </w:rPr>
              <w:t xml:space="preserve">two courses of language study </w:t>
            </w:r>
          </w:p>
          <w:p w:rsidR="00BD2464" w:rsidRDefault="004774FC">
            <w:pPr>
              <w:numPr>
                <w:ilvl w:val="0"/>
                <w:numId w:val="47"/>
              </w:numPr>
              <w:pBdr>
                <w:top w:val="nil"/>
                <w:left w:val="nil"/>
                <w:bottom w:val="nil"/>
                <w:right w:val="nil"/>
                <w:between w:val="nil"/>
              </w:pBdr>
              <w:rPr>
                <w:color w:val="000000"/>
                <w:sz w:val="22"/>
                <w:szCs w:val="22"/>
              </w:rPr>
            </w:pPr>
            <w:r>
              <w:rPr>
                <w:color w:val="000000"/>
                <w:sz w:val="22"/>
                <w:szCs w:val="22"/>
              </w:rPr>
              <w:t>an approved semester study abroad program</w:t>
            </w:r>
          </w:p>
          <w:p w:rsidR="00BD2464" w:rsidRDefault="004774FC">
            <w:pPr>
              <w:numPr>
                <w:ilvl w:val="0"/>
                <w:numId w:val="47"/>
              </w:numPr>
              <w:pBdr>
                <w:top w:val="nil"/>
                <w:left w:val="nil"/>
                <w:bottom w:val="nil"/>
                <w:right w:val="nil"/>
                <w:between w:val="nil"/>
              </w:pBdr>
              <w:rPr>
                <w:color w:val="000000"/>
                <w:sz w:val="22"/>
                <w:szCs w:val="22"/>
              </w:rPr>
            </w:pPr>
            <w:r>
              <w:rPr>
                <w:color w:val="000000"/>
                <w:sz w:val="22"/>
                <w:szCs w:val="22"/>
              </w:rPr>
              <w:t xml:space="preserve">or two of the following:  approved short-term study abroad or study-away; immersion or community-based learning courses; courses designed to build intercultural knowledge and skills </w:t>
            </w:r>
          </w:p>
          <w:p w:rsidR="00BD2464" w:rsidRDefault="00BD2464"/>
          <w:p w:rsidR="00BD2464" w:rsidRDefault="004774FC">
            <w:r>
              <w:rPr>
                <w:b/>
              </w:rPr>
              <w:t>Communication &amp; Expression</w:t>
            </w:r>
            <w:r>
              <w:t xml:space="preserve"> (one course) – exploration of and practice in various forms of oral, digital, and graphic expression </w:t>
            </w:r>
          </w:p>
          <w:p w:rsidR="00BD2464" w:rsidRDefault="00BD2464"/>
          <w:p w:rsidR="00BD2464" w:rsidRDefault="004774FC">
            <w:r>
              <w:rPr>
                <w:b/>
              </w:rPr>
              <w:t>Quantitative Science</w:t>
            </w:r>
            <w:r>
              <w:t xml:space="preserve"> (one course) – exploration of mathematical and statistical reasoning and application  </w:t>
            </w:r>
          </w:p>
          <w:p w:rsidR="00BD2464" w:rsidRDefault="00BD2464"/>
          <w:p w:rsidR="00BD2464" w:rsidRDefault="004774FC">
            <w:r>
              <w:rPr>
                <w:b/>
              </w:rPr>
              <w:t>The Natural Worl</w:t>
            </w:r>
            <w:r>
              <w:rPr>
                <w:b/>
              </w:rPr>
              <w:t xml:space="preserve">d </w:t>
            </w:r>
            <w:r>
              <w:t>(one course with lab) – exploration of topics in the physical and natural sciences (5 credits)</w:t>
            </w:r>
          </w:p>
          <w:p w:rsidR="00BD2464" w:rsidRDefault="00BD2464"/>
          <w:p w:rsidR="00BD2464" w:rsidRDefault="004774FC">
            <w:r>
              <w:rPr>
                <w:b/>
              </w:rPr>
              <w:t>Human Experience</w:t>
            </w:r>
            <w:r>
              <w:t xml:space="preserve"> (one course) – exploration of the human experience as represented in history, literature, philosophy, and religion  </w:t>
            </w:r>
          </w:p>
          <w:p w:rsidR="00BD2464" w:rsidRDefault="00BD2464"/>
          <w:p w:rsidR="00BD2464" w:rsidRDefault="004774FC">
            <w:r>
              <w:rPr>
                <w:b/>
              </w:rPr>
              <w:lastRenderedPageBreak/>
              <w:t>Social Analysis</w:t>
            </w:r>
            <w:r>
              <w:t xml:space="preserve"> (one co</w:t>
            </w:r>
            <w:r>
              <w:t xml:space="preserve">urse) – exploration of social science methods, such as in economics, sociology, political science, and psychology </w:t>
            </w:r>
          </w:p>
          <w:p w:rsidR="00BD2464" w:rsidRDefault="00BD2464"/>
          <w:p w:rsidR="00BD2464" w:rsidRDefault="004774FC">
            <w:r>
              <w:rPr>
                <w:b/>
              </w:rPr>
              <w:t>Arts</w:t>
            </w:r>
            <w:r>
              <w:t xml:space="preserve"> (one course) – exploration of various forms of aesthetic creation in art, music, film, and theater</w:t>
            </w:r>
          </w:p>
          <w:p w:rsidR="00BD2464" w:rsidRDefault="00BD2464"/>
          <w:p w:rsidR="00BD2464" w:rsidRDefault="004774FC">
            <w:r>
              <w:rPr>
                <w:b/>
              </w:rPr>
              <w:t>Personal Wellness</w:t>
            </w:r>
            <w:r>
              <w:t xml:space="preserve"> (at least 2 credi</w:t>
            </w:r>
            <w:r>
              <w:t xml:space="preserve">ts) – courses explore the foundations of healthy living (waived for AU and advanced transfer students) </w:t>
            </w:r>
          </w:p>
          <w:p w:rsidR="00BD2464" w:rsidRDefault="00BD2464"/>
        </w:tc>
      </w:tr>
      <w:tr w:rsidR="00BD2464">
        <w:tc>
          <w:tcPr>
            <w:tcW w:w="2655" w:type="dxa"/>
          </w:tcPr>
          <w:p w:rsidR="00BD2464" w:rsidRDefault="00BD2464">
            <w:pPr>
              <w:rPr>
                <w:b/>
              </w:rPr>
            </w:pPr>
          </w:p>
          <w:p w:rsidR="00BD2464" w:rsidRDefault="004774FC">
            <w:pPr>
              <w:rPr>
                <w:b/>
              </w:rPr>
            </w:pPr>
            <w:r>
              <w:rPr>
                <w:b/>
              </w:rPr>
              <w:t>Themes</w:t>
            </w:r>
          </w:p>
        </w:tc>
        <w:tc>
          <w:tcPr>
            <w:tcW w:w="6705" w:type="dxa"/>
          </w:tcPr>
          <w:p w:rsidR="00BD2464" w:rsidRDefault="00BD2464">
            <w:pPr>
              <w:rPr>
                <w:b/>
              </w:rPr>
            </w:pPr>
          </w:p>
          <w:p w:rsidR="00BD2464" w:rsidRDefault="004774FC">
            <w:r>
              <w:rPr>
                <w:b/>
              </w:rPr>
              <w:t>Sustainability</w:t>
            </w:r>
            <w:r>
              <w:t xml:space="preserve"> (S)– students will complete one course that emphasizes environmental sustainability; can be in a LAAP, major course, or elective</w:t>
            </w:r>
          </w:p>
          <w:p w:rsidR="00BD2464" w:rsidRDefault="004774FC">
            <w:r>
              <w:t xml:space="preserve"> </w:t>
            </w:r>
          </w:p>
        </w:tc>
      </w:tr>
      <w:tr w:rsidR="00BD2464">
        <w:tc>
          <w:tcPr>
            <w:tcW w:w="2655" w:type="dxa"/>
          </w:tcPr>
          <w:p w:rsidR="00BD2464" w:rsidRDefault="00BD2464">
            <w:pPr>
              <w:rPr>
                <w:b/>
              </w:rPr>
            </w:pPr>
          </w:p>
          <w:p w:rsidR="00BD2464" w:rsidRDefault="004774FC">
            <w:pPr>
              <w:rPr>
                <w:b/>
              </w:rPr>
            </w:pPr>
            <w:r>
              <w:rPr>
                <w:b/>
              </w:rPr>
              <w:t xml:space="preserve">Skills </w:t>
            </w:r>
          </w:p>
          <w:p w:rsidR="00BD2464" w:rsidRDefault="00BD2464"/>
        </w:tc>
        <w:tc>
          <w:tcPr>
            <w:tcW w:w="6705" w:type="dxa"/>
          </w:tcPr>
          <w:p w:rsidR="00BD2464" w:rsidRDefault="00BD2464">
            <w:pPr>
              <w:rPr>
                <w:b/>
              </w:rPr>
            </w:pPr>
          </w:p>
          <w:p w:rsidR="00BD2464" w:rsidRDefault="004774FC">
            <w:r>
              <w:rPr>
                <w:b/>
              </w:rPr>
              <w:t>Writing / Information Literacy</w:t>
            </w:r>
            <w:r>
              <w:t xml:space="preserve"> (W)</w:t>
            </w:r>
            <w:r>
              <w:rPr>
                <w:b/>
              </w:rPr>
              <w:t xml:space="preserve"> </w:t>
            </w:r>
            <w:r>
              <w:t>– to develop their writing skills, students will complete ENL 150, AUG 201/ R</w:t>
            </w:r>
            <w:r>
              <w:t xml:space="preserve">EL 100; and one additional course tagged as “W”.  Can be fulfilled with a LAAP, major course, or elective.  All “W” courses will include a research assignment that develops information literacy </w:t>
            </w:r>
          </w:p>
          <w:p w:rsidR="00BD2464" w:rsidRDefault="00BD2464"/>
          <w:p w:rsidR="00BD2464" w:rsidRDefault="004774FC">
            <w:r>
              <w:rPr>
                <w:b/>
              </w:rPr>
              <w:t>Critical Thinking</w:t>
            </w:r>
            <w:r>
              <w:t xml:space="preserve"> (CT) – critical thinking skills will be in</w:t>
            </w:r>
            <w:r>
              <w:t>troduced in AUG 101, and developed in AUG 301 and 401.  Designated major courses will also emphasize it.</w:t>
            </w:r>
          </w:p>
          <w:p w:rsidR="00BD2464" w:rsidRDefault="00BD2464"/>
        </w:tc>
      </w:tr>
      <w:tr w:rsidR="00BD2464">
        <w:tc>
          <w:tcPr>
            <w:tcW w:w="2655" w:type="dxa"/>
          </w:tcPr>
          <w:p w:rsidR="00BD2464" w:rsidRDefault="00BD2464">
            <w:pPr>
              <w:rPr>
                <w:b/>
              </w:rPr>
            </w:pPr>
          </w:p>
          <w:p w:rsidR="00BD2464" w:rsidRDefault="004774FC">
            <w:pPr>
              <w:rPr>
                <w:b/>
              </w:rPr>
            </w:pPr>
            <w:r>
              <w:rPr>
                <w:b/>
              </w:rPr>
              <w:t>Experiential Learning</w:t>
            </w:r>
          </w:p>
          <w:p w:rsidR="00BD2464" w:rsidRDefault="00BD2464"/>
        </w:tc>
        <w:tc>
          <w:tcPr>
            <w:tcW w:w="6705" w:type="dxa"/>
          </w:tcPr>
          <w:p w:rsidR="00BD2464" w:rsidRDefault="00BD2464">
            <w:pPr>
              <w:rPr>
                <w:b/>
              </w:rPr>
            </w:pPr>
          </w:p>
          <w:p w:rsidR="00BD2464" w:rsidRDefault="004774FC">
            <w:r>
              <w:rPr>
                <w:b/>
              </w:rPr>
              <w:t>Augsburg Experience</w:t>
            </w:r>
            <w:r>
              <w:rPr>
                <w:b/>
                <w:vertAlign w:val="superscript"/>
              </w:rPr>
              <w:footnoteReference w:id="14"/>
            </w:r>
            <w:r>
              <w:t xml:space="preserve"> -- all students will continue to complete one or more high-impact learning experiences such as an internship, study away, service learning, mentored research, student teaching, etc.  Majors will designate recommended pathways.  The Registrar’s Office will</w:t>
            </w:r>
            <w:r>
              <w:t xml:space="preserve"> track completion on the major checklists. AU students are exempt from the requirement, although AU programs are urged to embed appropriate experiential education in the major requirements.</w:t>
            </w:r>
          </w:p>
          <w:p w:rsidR="00BD2464" w:rsidRDefault="00BD2464"/>
        </w:tc>
      </w:tr>
      <w:tr w:rsidR="00BD2464">
        <w:tc>
          <w:tcPr>
            <w:tcW w:w="2655" w:type="dxa"/>
          </w:tcPr>
          <w:p w:rsidR="00BD2464" w:rsidRDefault="004774FC">
            <w:pPr>
              <w:rPr>
                <w:b/>
              </w:rPr>
            </w:pPr>
            <w:r>
              <w:rPr>
                <w:b/>
              </w:rPr>
              <w:t>Core Curriculum Modifications (aka B.S. Waiver)</w:t>
            </w:r>
          </w:p>
        </w:tc>
        <w:tc>
          <w:tcPr>
            <w:tcW w:w="6705" w:type="dxa"/>
          </w:tcPr>
          <w:p w:rsidR="00BD2464" w:rsidRDefault="00BD2464"/>
          <w:p w:rsidR="00BD2464" w:rsidRDefault="004774FC">
            <w:r>
              <w:t>None</w:t>
            </w:r>
            <w:r>
              <w:rPr>
                <w:vertAlign w:val="superscript"/>
              </w:rPr>
              <w:footnoteReference w:id="15"/>
            </w:r>
            <w:r>
              <w:t xml:space="preserve"> </w:t>
            </w:r>
          </w:p>
          <w:p w:rsidR="00BD2464" w:rsidRDefault="00BD2464"/>
        </w:tc>
      </w:tr>
      <w:tr w:rsidR="00BD2464">
        <w:tc>
          <w:tcPr>
            <w:tcW w:w="2655" w:type="dxa"/>
          </w:tcPr>
          <w:p w:rsidR="00BD2464" w:rsidRDefault="00BD2464">
            <w:pPr>
              <w:rPr>
                <w:b/>
              </w:rPr>
            </w:pPr>
          </w:p>
          <w:p w:rsidR="00BD2464" w:rsidRDefault="004774FC">
            <w:pPr>
              <w:rPr>
                <w:b/>
              </w:rPr>
            </w:pPr>
            <w:r>
              <w:rPr>
                <w:b/>
              </w:rPr>
              <w:t>Inclusive Excellence</w:t>
            </w:r>
            <w:r>
              <w:t xml:space="preserve"> </w:t>
            </w:r>
          </w:p>
          <w:p w:rsidR="00BD2464" w:rsidRDefault="00BD2464">
            <w:pPr>
              <w:rPr>
                <w:b/>
              </w:rPr>
            </w:pPr>
          </w:p>
          <w:p w:rsidR="00BD2464" w:rsidRDefault="00BD2464">
            <w:pPr>
              <w:rPr>
                <w:b/>
              </w:rPr>
            </w:pPr>
          </w:p>
        </w:tc>
        <w:tc>
          <w:tcPr>
            <w:tcW w:w="6705" w:type="dxa"/>
          </w:tcPr>
          <w:p w:rsidR="00BD2464" w:rsidRDefault="00BD2464"/>
          <w:p w:rsidR="00BD2464" w:rsidRDefault="004774FC">
            <w:r>
              <w:lastRenderedPageBreak/>
              <w:t xml:space="preserve">Demonstrated across the curriculum, but particularly emphasized in Signature Curriculum.  </w:t>
            </w:r>
          </w:p>
          <w:p w:rsidR="00BD2464" w:rsidRDefault="00BD2464"/>
          <w:p w:rsidR="00BD2464" w:rsidRDefault="004774FC">
            <w:pPr>
              <w:rPr>
                <w:b/>
              </w:rPr>
            </w:pPr>
            <w:r>
              <w:t xml:space="preserve">All courses will incorporate a framework of </w:t>
            </w:r>
            <w:hyperlink r:id="rId27">
              <w:r>
                <w:rPr>
                  <w:color w:val="1155CC"/>
                  <w:u w:val="single"/>
                </w:rPr>
                <w:t>equ</w:t>
              </w:r>
              <w:r>
                <w:rPr>
                  <w:color w:val="1155CC"/>
                  <w:u w:val="single"/>
                </w:rPr>
                <w:t>ity and inclusivity.</w:t>
              </w:r>
            </w:hyperlink>
          </w:p>
          <w:p w:rsidR="00BD2464" w:rsidRDefault="00BD2464"/>
          <w:p w:rsidR="00BD2464" w:rsidRDefault="00BD2464"/>
        </w:tc>
      </w:tr>
    </w:tbl>
    <w:p w:rsidR="00BD2464" w:rsidRDefault="00BD2464">
      <w:pPr>
        <w:rPr>
          <w:u w:val="single"/>
        </w:rPr>
      </w:pPr>
    </w:p>
    <w:p w:rsidR="00BD2464" w:rsidRDefault="004774FC">
      <w:pPr>
        <w:pStyle w:val="Heading2"/>
      </w:pPr>
      <w:bookmarkStart w:id="11" w:name="_4m9t69fbtni" w:colFirst="0" w:colLast="0"/>
      <w:bookmarkEnd w:id="11"/>
      <w:r>
        <w:t>AU Program Accommodations</w:t>
      </w:r>
      <w:r>
        <w:rPr>
          <w:vertAlign w:val="superscript"/>
        </w:rPr>
        <w:footnoteReference w:id="16"/>
      </w:r>
    </w:p>
    <w:p w:rsidR="00BD2464" w:rsidRDefault="00BD2464"/>
    <w:p w:rsidR="00BD2464" w:rsidRDefault="004774FC">
      <w:r>
        <w:t>The GEDT recommends that the following accommodations for students matriculating in the AU program:</w:t>
      </w:r>
      <w:r>
        <w:rPr>
          <w:vertAlign w:val="superscript"/>
        </w:rPr>
        <w:footnoteReference w:id="17"/>
      </w:r>
    </w:p>
    <w:p w:rsidR="00BD2464" w:rsidRDefault="00BD2464">
      <w:pPr>
        <w:rPr>
          <w:highlight w:val="black"/>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BD2464">
        <w:tc>
          <w:tcPr>
            <w:tcW w:w="2535" w:type="dxa"/>
            <w:shd w:val="clear" w:color="auto" w:fill="auto"/>
            <w:tcMar>
              <w:top w:w="100" w:type="dxa"/>
              <w:left w:w="100" w:type="dxa"/>
              <w:bottom w:w="100" w:type="dxa"/>
              <w:right w:w="100" w:type="dxa"/>
            </w:tcMar>
          </w:tcPr>
          <w:p w:rsidR="00BD2464" w:rsidRDefault="004774FC">
            <w:pPr>
              <w:widowControl w:val="0"/>
              <w:pBdr>
                <w:top w:val="nil"/>
                <w:left w:val="nil"/>
                <w:bottom w:val="nil"/>
                <w:right w:val="nil"/>
                <w:between w:val="nil"/>
              </w:pBdr>
            </w:pPr>
            <w:r>
              <w:t>AUG 201 / RLN 100</w:t>
            </w:r>
          </w:p>
        </w:tc>
        <w:tc>
          <w:tcPr>
            <w:tcW w:w="6825" w:type="dxa"/>
            <w:shd w:val="clear" w:color="auto" w:fill="auto"/>
            <w:tcMar>
              <w:top w:w="100" w:type="dxa"/>
              <w:left w:w="100" w:type="dxa"/>
              <w:bottom w:w="100" w:type="dxa"/>
              <w:right w:w="100" w:type="dxa"/>
            </w:tcMar>
          </w:tcPr>
          <w:p w:rsidR="00BD2464" w:rsidRDefault="004774FC">
            <w:pPr>
              <w:widowControl w:val="0"/>
              <w:pBdr>
                <w:top w:val="nil"/>
                <w:left w:val="nil"/>
                <w:bottom w:val="nil"/>
                <w:right w:val="nil"/>
                <w:between w:val="nil"/>
              </w:pBdr>
            </w:pPr>
            <w:r>
              <w:t>Special course sections</w:t>
            </w:r>
          </w:p>
        </w:tc>
      </w:tr>
      <w:tr w:rsidR="00BD2464">
        <w:tc>
          <w:tcPr>
            <w:tcW w:w="2535" w:type="dxa"/>
            <w:shd w:val="clear" w:color="auto" w:fill="auto"/>
            <w:tcMar>
              <w:top w:w="100" w:type="dxa"/>
              <w:left w:w="100" w:type="dxa"/>
              <w:bottom w:w="100" w:type="dxa"/>
              <w:right w:w="100" w:type="dxa"/>
            </w:tcMar>
          </w:tcPr>
          <w:p w:rsidR="00BD2464" w:rsidRDefault="004774FC">
            <w:pPr>
              <w:widowControl w:val="0"/>
              <w:pBdr>
                <w:top w:val="nil"/>
                <w:left w:val="nil"/>
                <w:bottom w:val="nil"/>
                <w:right w:val="nil"/>
                <w:between w:val="nil"/>
              </w:pBdr>
            </w:pPr>
            <w:r>
              <w:t>AUG 301</w:t>
            </w:r>
          </w:p>
        </w:tc>
        <w:tc>
          <w:tcPr>
            <w:tcW w:w="6825" w:type="dxa"/>
            <w:shd w:val="clear" w:color="auto" w:fill="auto"/>
            <w:tcMar>
              <w:top w:w="100" w:type="dxa"/>
              <w:left w:w="100" w:type="dxa"/>
              <w:bottom w:w="100" w:type="dxa"/>
              <w:right w:w="100" w:type="dxa"/>
            </w:tcMar>
          </w:tcPr>
          <w:p w:rsidR="00BD2464" w:rsidRDefault="004774FC">
            <w:pPr>
              <w:widowControl w:val="0"/>
              <w:pBdr>
                <w:top w:val="nil"/>
                <w:left w:val="nil"/>
                <w:bottom w:val="nil"/>
                <w:right w:val="nil"/>
                <w:between w:val="nil"/>
              </w:pBdr>
            </w:pPr>
            <w:r>
              <w:t>Outcomes may be embedded throughout the major</w:t>
            </w:r>
          </w:p>
        </w:tc>
      </w:tr>
      <w:tr w:rsidR="00BD2464">
        <w:tc>
          <w:tcPr>
            <w:tcW w:w="2535" w:type="dxa"/>
            <w:shd w:val="clear" w:color="auto" w:fill="auto"/>
            <w:tcMar>
              <w:top w:w="100" w:type="dxa"/>
              <w:left w:w="100" w:type="dxa"/>
              <w:bottom w:w="100" w:type="dxa"/>
              <w:right w:w="100" w:type="dxa"/>
            </w:tcMar>
          </w:tcPr>
          <w:p w:rsidR="00BD2464" w:rsidRDefault="004774FC">
            <w:pPr>
              <w:widowControl w:val="0"/>
              <w:pBdr>
                <w:top w:val="nil"/>
                <w:left w:val="nil"/>
                <w:bottom w:val="nil"/>
                <w:right w:val="nil"/>
                <w:between w:val="nil"/>
              </w:pBdr>
            </w:pPr>
            <w:r>
              <w:t>Wellness</w:t>
            </w:r>
            <w:r>
              <w:rPr>
                <w:vertAlign w:val="superscript"/>
              </w:rPr>
              <w:footnoteReference w:id="18"/>
            </w:r>
          </w:p>
          <w:p w:rsidR="00BD2464" w:rsidRDefault="004774FC">
            <w:pPr>
              <w:widowControl w:val="0"/>
              <w:pBdr>
                <w:top w:val="nil"/>
                <w:left w:val="nil"/>
                <w:bottom w:val="nil"/>
                <w:right w:val="nil"/>
                <w:between w:val="nil"/>
              </w:pBdr>
            </w:pPr>
            <w:r>
              <w:t>Augsburg Experience</w:t>
            </w:r>
            <w:r>
              <w:rPr>
                <w:vertAlign w:val="superscript"/>
              </w:rPr>
              <w:footnoteReference w:id="19"/>
            </w:r>
          </w:p>
        </w:tc>
        <w:tc>
          <w:tcPr>
            <w:tcW w:w="6825" w:type="dxa"/>
            <w:shd w:val="clear" w:color="auto" w:fill="auto"/>
            <w:tcMar>
              <w:top w:w="100" w:type="dxa"/>
              <w:left w:w="100" w:type="dxa"/>
              <w:bottom w:w="100" w:type="dxa"/>
              <w:right w:w="100" w:type="dxa"/>
            </w:tcMar>
          </w:tcPr>
          <w:p w:rsidR="00BD2464" w:rsidRDefault="004774FC">
            <w:pPr>
              <w:widowControl w:val="0"/>
            </w:pPr>
            <w:r>
              <w:t>Requirements waived</w:t>
            </w:r>
          </w:p>
        </w:tc>
      </w:tr>
    </w:tbl>
    <w:p w:rsidR="00BD2464" w:rsidRDefault="00BD2464">
      <w:pPr>
        <w:rPr>
          <w:highlight w:val="black"/>
        </w:rPr>
      </w:pPr>
    </w:p>
    <w:p w:rsidR="00BD2464" w:rsidRDefault="00BD2464"/>
    <w:p w:rsidR="00BD2464" w:rsidRDefault="004774FC">
      <w:r>
        <w:t>Here is a visual comparison of how the new signature curriculum compares to our existing curriculum:</w:t>
      </w:r>
    </w:p>
    <w:p w:rsidR="00BD2464" w:rsidRDefault="00BD2464"/>
    <w:p w:rsidR="00BD2464" w:rsidRDefault="004774FC">
      <w:r>
        <w:rPr>
          <w:noProof/>
          <w:lang w:val="en-US"/>
        </w:rPr>
        <w:lastRenderedPageBreak/>
        <w:drawing>
          <wp:inline distT="114300" distB="114300" distL="114300" distR="114300">
            <wp:extent cx="5943600" cy="39497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a:stretch>
                      <a:fillRect/>
                    </a:stretch>
                  </pic:blipFill>
                  <pic:spPr>
                    <a:xfrm>
                      <a:off x="0" y="0"/>
                      <a:ext cx="5943600" cy="3949700"/>
                    </a:xfrm>
                    <a:prstGeom prst="rect">
                      <a:avLst/>
                    </a:prstGeom>
                    <a:ln/>
                  </pic:spPr>
                </pic:pic>
              </a:graphicData>
            </a:graphic>
          </wp:inline>
        </w:drawing>
      </w:r>
      <w:r>
        <w:rPr>
          <w:noProof/>
          <w:lang w:val="en-US"/>
        </w:rPr>
        <w:drawing>
          <wp:inline distT="114300" distB="114300" distL="114300" distR="114300">
            <wp:extent cx="5943600" cy="35433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5943600" cy="3543300"/>
                    </a:xfrm>
                    <a:prstGeom prst="rect">
                      <a:avLst/>
                    </a:prstGeom>
                    <a:ln/>
                  </pic:spPr>
                </pic:pic>
              </a:graphicData>
            </a:graphic>
          </wp:inline>
        </w:drawing>
      </w:r>
    </w:p>
    <w:p w:rsidR="00BD2464" w:rsidRDefault="004774FC">
      <w:r>
        <w:rPr>
          <w:noProof/>
          <w:lang w:val="en-US"/>
        </w:rPr>
        <w:lastRenderedPageBreak/>
        <w:drawing>
          <wp:inline distT="114300" distB="114300" distL="114300" distR="114300">
            <wp:extent cx="5915025" cy="6362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5915025" cy="6362700"/>
                    </a:xfrm>
                    <a:prstGeom prst="rect">
                      <a:avLst/>
                    </a:prstGeom>
                    <a:ln/>
                  </pic:spPr>
                </pic:pic>
              </a:graphicData>
            </a:graphic>
          </wp:inline>
        </w:drawing>
      </w:r>
    </w:p>
    <w:p w:rsidR="00BD2464" w:rsidRDefault="00BD2464"/>
    <w:p w:rsidR="00BD2464" w:rsidRDefault="004774FC">
      <w:pPr>
        <w:rPr>
          <w:b/>
          <w:sz w:val="28"/>
          <w:szCs w:val="28"/>
        </w:rPr>
      </w:pPr>
      <w:bookmarkStart w:id="12" w:name="_2s8eyo1" w:colFirst="0" w:colLast="0"/>
      <w:bookmarkEnd w:id="12"/>
      <w:r>
        <w:rPr>
          <w:b/>
          <w:sz w:val="28"/>
          <w:szCs w:val="28"/>
        </w:rPr>
        <w:t>Assessment Map:</w:t>
      </w:r>
    </w:p>
    <w:p w:rsidR="00BD2464" w:rsidRDefault="00BD2464">
      <w:pPr>
        <w:rPr>
          <w:b/>
          <w:sz w:val="28"/>
          <w:szCs w:val="28"/>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D2464">
        <w:tc>
          <w:tcPr>
            <w:tcW w:w="4675" w:type="dxa"/>
            <w:tcBorders>
              <w:bottom w:val="single" w:sz="12" w:space="0" w:color="000000"/>
            </w:tcBorders>
          </w:tcPr>
          <w:p w:rsidR="00BD2464" w:rsidRDefault="004774FC">
            <w:pPr>
              <w:rPr>
                <w:rFonts w:ascii="Times New Roman" w:eastAsia="Times New Roman" w:hAnsi="Times New Roman" w:cs="Times New Roman"/>
                <w:b/>
              </w:rPr>
            </w:pPr>
            <w:r>
              <w:rPr>
                <w:rFonts w:ascii="Times New Roman" w:eastAsia="Times New Roman" w:hAnsi="Times New Roman" w:cs="Times New Roman"/>
                <w:b/>
              </w:rPr>
              <w:t>The following iSLOs …</w:t>
            </w:r>
          </w:p>
        </w:tc>
        <w:tc>
          <w:tcPr>
            <w:tcW w:w="4675" w:type="dxa"/>
            <w:tcBorders>
              <w:bottom w:val="single" w:sz="12" w:space="0" w:color="000000"/>
            </w:tcBorders>
          </w:tcPr>
          <w:p w:rsidR="00BD2464" w:rsidRDefault="004774FC">
            <w:pPr>
              <w:rPr>
                <w:rFonts w:ascii="Times New Roman" w:eastAsia="Times New Roman" w:hAnsi="Times New Roman" w:cs="Times New Roman"/>
                <w:b/>
              </w:rPr>
            </w:pPr>
            <w:r>
              <w:rPr>
                <w:rFonts w:ascii="Times New Roman" w:eastAsia="Times New Roman" w:hAnsi="Times New Roman" w:cs="Times New Roman"/>
                <w:b/>
              </w:rPr>
              <w:t>… will be embedded and periodically assessed in these courses:</w:t>
            </w:r>
          </w:p>
          <w:p w:rsidR="00BD2464" w:rsidRDefault="00BD2464">
            <w:pPr>
              <w:rPr>
                <w:rFonts w:ascii="Times New Roman" w:eastAsia="Times New Roman" w:hAnsi="Times New Roman" w:cs="Times New Roman"/>
              </w:rPr>
            </w:pPr>
          </w:p>
        </w:tc>
      </w:tr>
      <w:tr w:rsidR="00BD2464">
        <w:tc>
          <w:tcPr>
            <w:tcW w:w="4675" w:type="dxa"/>
            <w:tcBorders>
              <w:top w:val="single" w:sz="12" w:space="0" w:color="000000"/>
            </w:tcBorders>
          </w:tcPr>
          <w:p w:rsidR="00BD2464" w:rsidRDefault="004774FC">
            <w:pPr>
              <w:rPr>
                <w:rFonts w:ascii="Times New Roman" w:eastAsia="Times New Roman" w:hAnsi="Times New Roman" w:cs="Times New Roman"/>
              </w:rPr>
            </w:pPr>
            <w:r>
              <w:rPr>
                <w:rFonts w:ascii="Times New Roman" w:eastAsia="Times New Roman" w:hAnsi="Times New Roman" w:cs="Times New Roman"/>
              </w:rPr>
              <w:t>Writing / Information Literacy</w:t>
            </w:r>
            <w:r>
              <w:rPr>
                <w:rFonts w:ascii="Times New Roman" w:eastAsia="Times New Roman" w:hAnsi="Times New Roman" w:cs="Times New Roman"/>
                <w:vertAlign w:val="superscript"/>
              </w:rPr>
              <w:footnoteReference w:id="20"/>
            </w:r>
          </w:p>
        </w:tc>
        <w:tc>
          <w:tcPr>
            <w:tcW w:w="4675" w:type="dxa"/>
            <w:tcBorders>
              <w:top w:val="single" w:sz="12" w:space="0" w:color="000000"/>
            </w:tcBorders>
          </w:tcPr>
          <w:p w:rsidR="00BD2464" w:rsidRDefault="004774FC">
            <w:pPr>
              <w:rPr>
                <w:rFonts w:ascii="Times New Roman" w:eastAsia="Times New Roman" w:hAnsi="Times New Roman" w:cs="Times New Roman"/>
              </w:rPr>
            </w:pPr>
            <w:r>
              <w:rPr>
                <w:rFonts w:ascii="Times New Roman" w:eastAsia="Times New Roman" w:hAnsi="Times New Roman" w:cs="Times New Roman"/>
              </w:rPr>
              <w:t xml:space="preserve">ENL 150; </w:t>
            </w:r>
          </w:p>
          <w:p w:rsidR="00BD2464" w:rsidRDefault="004774FC">
            <w:pPr>
              <w:rPr>
                <w:rFonts w:ascii="Times New Roman" w:eastAsia="Times New Roman" w:hAnsi="Times New Roman" w:cs="Times New Roman"/>
              </w:rPr>
            </w:pPr>
            <w:r>
              <w:rPr>
                <w:rFonts w:ascii="Times New Roman" w:eastAsia="Times New Roman" w:hAnsi="Times New Roman" w:cs="Times New Roman"/>
              </w:rPr>
              <w:lastRenderedPageBreak/>
              <w:t xml:space="preserve">AUG 201/ RLN 100; </w:t>
            </w:r>
          </w:p>
          <w:p w:rsidR="00BD2464" w:rsidRDefault="004774FC">
            <w:pPr>
              <w:rPr>
                <w:rFonts w:ascii="Times New Roman" w:eastAsia="Times New Roman" w:hAnsi="Times New Roman" w:cs="Times New Roman"/>
              </w:rPr>
            </w:pPr>
            <w:r>
              <w:rPr>
                <w:rFonts w:ascii="Times New Roman" w:eastAsia="Times New Roman" w:hAnsi="Times New Roman" w:cs="Times New Roman"/>
              </w:rPr>
              <w:t>All other classes tagged with “W”</w:t>
            </w:r>
          </w:p>
        </w:tc>
      </w:tr>
      <w:tr w:rsidR="00BD2464">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lastRenderedPageBreak/>
              <w:t xml:space="preserve">Critical Thinking </w:t>
            </w:r>
          </w:p>
        </w:tc>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AUG 101, 301 and 401</w:t>
            </w:r>
          </w:p>
        </w:tc>
      </w:tr>
      <w:tr w:rsidR="00BD2464">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Quantitative Reasoning</w:t>
            </w:r>
          </w:p>
        </w:tc>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Any course that fulfills the Quantitative Science requirement</w:t>
            </w:r>
          </w:p>
        </w:tc>
      </w:tr>
      <w:tr w:rsidR="00BD2464">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Communication</w:t>
            </w:r>
          </w:p>
        </w:tc>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Any course that fulfills the Communication and Expression requirement</w:t>
            </w:r>
          </w:p>
        </w:tc>
      </w:tr>
      <w:tr w:rsidR="00BD2464">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Vocation</w:t>
            </w:r>
          </w:p>
        </w:tc>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 xml:space="preserve">AUG 201/ RLN 100; </w:t>
            </w:r>
          </w:p>
          <w:p w:rsidR="00BD2464" w:rsidRDefault="004774FC">
            <w:pPr>
              <w:rPr>
                <w:rFonts w:ascii="Times New Roman" w:eastAsia="Times New Roman" w:hAnsi="Times New Roman" w:cs="Times New Roman"/>
              </w:rPr>
            </w:pPr>
            <w:r>
              <w:rPr>
                <w:rFonts w:ascii="Times New Roman" w:eastAsia="Times New Roman" w:hAnsi="Times New Roman" w:cs="Times New Roman"/>
              </w:rPr>
              <w:t>AUG 401</w:t>
            </w:r>
          </w:p>
        </w:tc>
      </w:tr>
      <w:tr w:rsidR="00BD2464">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Ethical Reasoning</w:t>
            </w:r>
          </w:p>
        </w:tc>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AUG 301</w:t>
            </w:r>
          </w:p>
          <w:p w:rsidR="00BD2464" w:rsidRDefault="00BD2464">
            <w:pPr>
              <w:rPr>
                <w:rFonts w:ascii="Times New Roman" w:eastAsia="Times New Roman" w:hAnsi="Times New Roman" w:cs="Times New Roman"/>
              </w:rPr>
            </w:pPr>
          </w:p>
        </w:tc>
      </w:tr>
      <w:tr w:rsidR="00BD2464">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Community Engagement</w:t>
            </w:r>
          </w:p>
        </w:tc>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AUG 101</w:t>
            </w:r>
          </w:p>
          <w:p w:rsidR="00BD2464" w:rsidRDefault="004774FC">
            <w:pPr>
              <w:rPr>
                <w:rFonts w:ascii="Times New Roman" w:eastAsia="Times New Roman" w:hAnsi="Times New Roman" w:cs="Times New Roman"/>
              </w:rPr>
            </w:pPr>
            <w:r>
              <w:rPr>
                <w:rFonts w:ascii="Times New Roman" w:eastAsia="Times New Roman" w:hAnsi="Times New Roman" w:cs="Times New Roman"/>
              </w:rPr>
              <w:t>AUG 401</w:t>
            </w:r>
          </w:p>
        </w:tc>
      </w:tr>
      <w:tr w:rsidR="00BD2464">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Global Engagement</w:t>
            </w:r>
          </w:p>
        </w:tc>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Any course that fulfills the Global Engagement requirement</w:t>
            </w:r>
          </w:p>
        </w:tc>
      </w:tr>
      <w:tr w:rsidR="00BD2464">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 xml:space="preserve">Integrative Learning </w:t>
            </w:r>
          </w:p>
        </w:tc>
        <w:tc>
          <w:tcPr>
            <w:tcW w:w="4675" w:type="dxa"/>
          </w:tcPr>
          <w:p w:rsidR="00BD2464" w:rsidRDefault="004774FC">
            <w:pPr>
              <w:rPr>
                <w:rFonts w:ascii="Times New Roman" w:eastAsia="Times New Roman" w:hAnsi="Times New Roman" w:cs="Times New Roman"/>
              </w:rPr>
            </w:pPr>
            <w:r>
              <w:rPr>
                <w:rFonts w:ascii="Times New Roman" w:eastAsia="Times New Roman" w:hAnsi="Times New Roman" w:cs="Times New Roman"/>
              </w:rPr>
              <w:t>AUG 401</w:t>
            </w:r>
          </w:p>
        </w:tc>
      </w:tr>
    </w:tbl>
    <w:p w:rsidR="00BD2464" w:rsidRDefault="004774FC">
      <w:pPr>
        <w:pStyle w:val="Heading2"/>
      </w:pPr>
      <w:bookmarkStart w:id="13" w:name="_3mqtpdm2gbon" w:colFirst="0" w:colLast="0"/>
      <w:bookmarkEnd w:id="13"/>
      <w:r>
        <w:t>4.1 Governance and Implementation</w:t>
      </w:r>
    </w:p>
    <w:p w:rsidR="00BD2464" w:rsidRDefault="004774FC">
      <w:r>
        <w:t>To be effective, the curriculum must be well implemented.  Simply put, this means clear and widely shared goals f</w:t>
      </w:r>
      <w:r>
        <w:t xml:space="preserve">or student learning, meaningful assessment protocols, and regular opportunities for faculty development.    </w:t>
      </w:r>
    </w:p>
    <w:p w:rsidR="00BD2464" w:rsidRDefault="00BD2464"/>
    <w:p w:rsidR="00BD2464" w:rsidRDefault="004774FC">
      <w:r>
        <w:t>If the faculty move to approve this proposal, the Design Team recommends the following steps:</w:t>
      </w:r>
    </w:p>
    <w:p w:rsidR="00BD2464" w:rsidRDefault="00BD2464"/>
    <w:p w:rsidR="00BD2464" w:rsidRDefault="004774FC">
      <w:pPr>
        <w:numPr>
          <w:ilvl w:val="0"/>
          <w:numId w:val="27"/>
        </w:numPr>
      </w:pPr>
      <w:r>
        <w:t xml:space="preserve">A </w:t>
      </w:r>
      <w:r>
        <w:rPr>
          <w:b/>
        </w:rPr>
        <w:t xml:space="preserve">Committee on General Education, </w:t>
      </w:r>
      <w:r>
        <w:t xml:space="preserve">reporting to AAC </w:t>
      </w:r>
      <w:r>
        <w:t>and</w:t>
      </w:r>
      <w:r>
        <w:rPr>
          <w:b/>
        </w:rPr>
        <w:t xml:space="preserve"> </w:t>
      </w:r>
      <w:r>
        <w:t>representing the various departments of the academy, chaired by the Director, will coordinate implementation and provide ongoing oversight.  Ideally, the committee would include one or more members of the CTL and Assessment committees.</w:t>
      </w:r>
    </w:p>
    <w:p w:rsidR="00BD2464" w:rsidRDefault="004774FC">
      <w:pPr>
        <w:ind w:left="720"/>
      </w:pPr>
      <w:r>
        <w:t xml:space="preserve"> </w:t>
      </w:r>
    </w:p>
    <w:p w:rsidR="00BD2464" w:rsidRDefault="004774FC">
      <w:pPr>
        <w:numPr>
          <w:ilvl w:val="0"/>
          <w:numId w:val="27"/>
        </w:numPr>
      </w:pPr>
      <w:r>
        <w:t xml:space="preserve">The </w:t>
      </w:r>
      <w:r>
        <w:rPr>
          <w:b/>
        </w:rPr>
        <w:t>Director of General Education</w:t>
      </w:r>
      <w:r>
        <w:t xml:space="preserve"> will work to develop an implementation plan, in consultation with Faculty Senate, Academic Affairs, and other relevant campus bodies and units.  The Director will work closely with faculty leadership in First-Year Programs, Wr</w:t>
      </w:r>
      <w:r>
        <w:t xml:space="preserve">iting across the Curriculum, and CTL to implement the proposal.  The FAQs recommend additional faculty leadership positions. </w:t>
      </w:r>
    </w:p>
    <w:p w:rsidR="00BD2464" w:rsidRDefault="00BD2464">
      <w:pPr>
        <w:ind w:left="2160"/>
      </w:pPr>
    </w:p>
    <w:p w:rsidR="00BD2464" w:rsidRDefault="004774FC">
      <w:pPr>
        <w:numPr>
          <w:ilvl w:val="0"/>
          <w:numId w:val="27"/>
        </w:numPr>
      </w:pPr>
      <w:r>
        <w:t xml:space="preserve">The </w:t>
      </w:r>
      <w:r>
        <w:rPr>
          <w:b/>
        </w:rPr>
        <w:t>Academic Affairs Committee</w:t>
      </w:r>
      <w:r>
        <w:t xml:space="preserve"> will:</w:t>
      </w:r>
    </w:p>
    <w:p w:rsidR="00BD2464" w:rsidRDefault="004774FC">
      <w:pPr>
        <w:numPr>
          <w:ilvl w:val="1"/>
          <w:numId w:val="27"/>
        </w:numPr>
      </w:pPr>
      <w:r>
        <w:t xml:space="preserve">Review, approve, and/or recommend to the faculty any changes revealed by the implementation </w:t>
      </w:r>
      <w:r>
        <w:t>process must be made in the proposed general education.</w:t>
      </w:r>
    </w:p>
    <w:p w:rsidR="00BD2464" w:rsidRDefault="004774FC">
      <w:pPr>
        <w:numPr>
          <w:ilvl w:val="1"/>
          <w:numId w:val="27"/>
        </w:numPr>
      </w:pPr>
      <w:r>
        <w:t xml:space="preserve">Approve new and revised courses under the proposed General Education criteria. </w:t>
      </w:r>
    </w:p>
    <w:p w:rsidR="00BD2464" w:rsidRDefault="00BD2464">
      <w:pPr>
        <w:ind w:left="720"/>
      </w:pPr>
    </w:p>
    <w:p w:rsidR="00BD2464" w:rsidRDefault="004774FC">
      <w:pPr>
        <w:numPr>
          <w:ilvl w:val="0"/>
          <w:numId w:val="27"/>
        </w:numPr>
      </w:pPr>
      <w:r>
        <w:rPr>
          <w:b/>
        </w:rPr>
        <w:t>Departments</w:t>
      </w:r>
      <w:r>
        <w:t xml:space="preserve"> will:</w:t>
      </w:r>
    </w:p>
    <w:p w:rsidR="00BD2464" w:rsidRDefault="004774FC">
      <w:pPr>
        <w:numPr>
          <w:ilvl w:val="1"/>
          <w:numId w:val="27"/>
        </w:numPr>
      </w:pPr>
      <w:r>
        <w:t>Recommend options for Augsburg Experience to include on major checklists</w:t>
      </w:r>
    </w:p>
    <w:p w:rsidR="00BD2464" w:rsidRDefault="004774FC">
      <w:pPr>
        <w:numPr>
          <w:ilvl w:val="1"/>
          <w:numId w:val="27"/>
        </w:numPr>
      </w:pPr>
      <w:r>
        <w:t>Review courses that currentl</w:t>
      </w:r>
      <w:r>
        <w:t>y contribute to liberal arts requirements and propose revisions to them, if needed.</w:t>
      </w:r>
    </w:p>
    <w:p w:rsidR="00BD2464" w:rsidRDefault="004774FC">
      <w:pPr>
        <w:numPr>
          <w:ilvl w:val="1"/>
          <w:numId w:val="27"/>
        </w:numPr>
      </w:pPr>
      <w:r>
        <w:t>Consider revisions to existing courses or new offerings for AUG 101, AUG 301, or AUG 401</w:t>
      </w:r>
    </w:p>
    <w:p w:rsidR="00BD2464" w:rsidRDefault="00BD2464"/>
    <w:p w:rsidR="00BD2464" w:rsidRDefault="004774FC">
      <w:pPr>
        <w:numPr>
          <w:ilvl w:val="0"/>
          <w:numId w:val="27"/>
        </w:numPr>
      </w:pPr>
      <w:r>
        <w:t xml:space="preserve">The </w:t>
      </w:r>
      <w:r>
        <w:rPr>
          <w:b/>
        </w:rPr>
        <w:t>Registrar’s Office</w:t>
      </w:r>
      <w:r>
        <w:t xml:space="preserve"> will:</w:t>
      </w:r>
    </w:p>
    <w:p w:rsidR="00BD2464" w:rsidRDefault="004774FC">
      <w:pPr>
        <w:numPr>
          <w:ilvl w:val="1"/>
          <w:numId w:val="27"/>
        </w:numPr>
      </w:pPr>
      <w:r>
        <w:t>Implement the changes and update Advising materials i</w:t>
      </w:r>
      <w:r>
        <w:t>n collaboration with Academic Advising</w:t>
      </w:r>
    </w:p>
    <w:p w:rsidR="00BD2464" w:rsidRDefault="00BD2464"/>
    <w:p w:rsidR="00BD2464" w:rsidRDefault="004774FC">
      <w:r>
        <w:t xml:space="preserve">Additional implementation details can be found on </w:t>
      </w:r>
      <w:hyperlink r:id="rId31">
        <w:r>
          <w:rPr>
            <w:color w:val="1155CC"/>
            <w:u w:val="single"/>
          </w:rPr>
          <w:t>this document</w:t>
        </w:r>
      </w:hyperlink>
      <w:r>
        <w:t>, created by Stacy Freiheit, the current Director</w:t>
      </w:r>
      <w:r>
        <w:t xml:space="preserve"> of General Education.</w:t>
      </w:r>
    </w:p>
    <w:p w:rsidR="00BD2464" w:rsidRDefault="004774FC">
      <w:pPr>
        <w:pStyle w:val="Heading1"/>
      </w:pPr>
      <w:bookmarkStart w:id="14" w:name="_17dp8vu" w:colFirst="0" w:colLast="0"/>
      <w:bookmarkEnd w:id="14"/>
      <w:r>
        <w:t>5 Core Foundational Skills</w:t>
      </w:r>
    </w:p>
    <w:p w:rsidR="00BD2464" w:rsidRDefault="004774FC">
      <w:r>
        <w:t>Strong writing, reading, critical thinking, information literacy, and quantitative reasoning skills are essential for future success at Augsburg University and beyond.  These foundational skills will be dev</w:t>
      </w:r>
      <w:r>
        <w:t xml:space="preserve">eloped in a series of courses that emphasize a strengths-based approach, rather than a remedial (i.e. deficit) approach.   Success in these courses will prepare students for subsequent courses both in the General Education curriculum and their major.  </w:t>
      </w:r>
    </w:p>
    <w:p w:rsidR="00BD2464" w:rsidRDefault="00BD2464"/>
    <w:p w:rsidR="00BD2464" w:rsidRDefault="004774FC">
      <w:r>
        <w:t>Wh</w:t>
      </w:r>
      <w:r>
        <w:t xml:space="preserve">ile the development and/or expansion of a </w:t>
      </w:r>
      <w:r>
        <w:rPr>
          <w:b/>
        </w:rPr>
        <w:t>summer bridge program</w:t>
      </w:r>
      <w:r>
        <w:t xml:space="preserve"> falls outside the scope of the Design Team’s charge, we strongly recommend a planning team to investigate an expanded bridge program to prepare students for college-level work, especially in t</w:t>
      </w:r>
      <w:r>
        <w:t>he sciences.</w:t>
      </w:r>
      <w:r>
        <w:rPr>
          <w:vertAlign w:val="superscript"/>
        </w:rPr>
        <w:footnoteReference w:id="21"/>
      </w:r>
    </w:p>
    <w:p w:rsidR="00BD2464" w:rsidRDefault="004774FC">
      <w:pPr>
        <w:pStyle w:val="Heading2"/>
      </w:pPr>
      <w:bookmarkStart w:id="15" w:name="_3rdcrjn" w:colFirst="0" w:colLast="0"/>
      <w:bookmarkEnd w:id="15"/>
      <w:r>
        <w:t>5.1 Algebra Skills (Mathematics Placement Group 3)</w:t>
      </w:r>
    </w:p>
    <w:p w:rsidR="00BD2464" w:rsidRDefault="00BD2464">
      <w:pPr>
        <w:rPr>
          <w:b/>
          <w:color w:val="20124D"/>
        </w:rPr>
      </w:pPr>
    </w:p>
    <w:tbl>
      <w:tblPr>
        <w:tblStyle w:val="a2"/>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Proposal: </w:t>
            </w:r>
          </w:p>
          <w:p w:rsidR="00BD2464" w:rsidRDefault="004774F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Algebra Skills requirement can be met through:</w:t>
            </w:r>
          </w:p>
          <w:p w:rsidR="00BD2464" w:rsidRDefault="004774FC">
            <w:pPr>
              <w:numPr>
                <w:ilvl w:val="0"/>
                <w:numId w:val="1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Achieving MPG 3, according to our current</w:t>
            </w:r>
            <w:hyperlink r:id="rId32">
              <w:r>
                <w:rPr>
                  <w:rFonts w:ascii="Times New Roman" w:eastAsia="Times New Roman" w:hAnsi="Times New Roman" w:cs="Times New Roman"/>
                  <w:color w:val="000000"/>
                  <w:sz w:val="24"/>
                  <w:szCs w:val="24"/>
                  <w:u w:val="single"/>
                </w:rPr>
                <w:t xml:space="preserve"> placement practices</w:t>
              </w:r>
            </w:hyperlink>
            <w:r>
              <w:rPr>
                <w:rFonts w:ascii="Times New Roman" w:eastAsia="Times New Roman" w:hAnsi="Times New Roman" w:cs="Times New Roman"/>
                <w:color w:val="000000"/>
                <w:sz w:val="24"/>
                <w:szCs w:val="24"/>
                <w:u w:val="single"/>
              </w:rPr>
              <w:t>.</w:t>
            </w:r>
          </w:p>
          <w:p w:rsidR="00BD2464" w:rsidRDefault="004774FC">
            <w:pPr>
              <w:numPr>
                <w:ilvl w:val="0"/>
                <w:numId w:val="1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Completion of MAT 105 with a minimum grade of C-.</w:t>
            </w:r>
          </w:p>
          <w:p w:rsidR="00BD2464" w:rsidRDefault="004774FC">
            <w:pPr>
              <w:numPr>
                <w:ilvl w:val="0"/>
                <w:numId w:val="1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Completion of the Minnesota Transfer Curriculum or other Auggie Plan Transfer Agreements (new</w:t>
            </w:r>
            <w:r>
              <w:rPr>
                <w:rFonts w:ascii="Times New Roman" w:eastAsia="Times New Roman" w:hAnsi="Times New Roman" w:cs="Times New Roman"/>
                <w:color w:val="000000"/>
                <w:sz w:val="24"/>
                <w:szCs w:val="24"/>
              </w:rPr>
              <w:t>)</w:t>
            </w:r>
          </w:p>
          <w:p w:rsidR="00BD2464" w:rsidRDefault="004774FC">
            <w:pPr>
              <w:numPr>
                <w:ilvl w:val="0"/>
                <w:numId w:val="1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Other evidence of algebra skills (e.g. successful completion of previous college coursework that uses intensive algebraic skills) (new)</w:t>
            </w:r>
            <w:r>
              <w:rPr>
                <w:rFonts w:ascii="Times New Roman" w:eastAsia="Times New Roman" w:hAnsi="Times New Roman" w:cs="Times New Roman"/>
                <w:color w:val="000000"/>
                <w:sz w:val="24"/>
                <w:szCs w:val="24"/>
                <w:vertAlign w:val="superscript"/>
              </w:rPr>
              <w:footnoteReference w:id="22"/>
            </w:r>
          </w:p>
        </w:tc>
      </w:tr>
    </w:tbl>
    <w:p w:rsidR="00BD2464" w:rsidRDefault="00BD2464">
      <w:pPr>
        <w:rPr>
          <w:b/>
          <w:color w:val="20124D"/>
        </w:rPr>
      </w:pPr>
    </w:p>
    <w:tbl>
      <w:tblPr>
        <w:tblStyle w:val="a3"/>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FF2CC"/>
            <w:tcMar>
              <w:top w:w="100" w:type="dxa"/>
              <w:left w:w="100" w:type="dxa"/>
              <w:bottom w:w="100" w:type="dxa"/>
              <w:right w:w="100" w:type="dxa"/>
            </w:tcMar>
          </w:tcPr>
          <w:p w:rsidR="00BD2464" w:rsidRDefault="004774FC">
            <w:pPr>
              <w:rPr>
                <w:b/>
              </w:rPr>
            </w:pPr>
            <w:r>
              <w:rPr>
                <w:b/>
              </w:rPr>
              <w:t xml:space="preserve">Institutional Learning Outcome Addressed: </w:t>
            </w:r>
          </w:p>
          <w:p w:rsidR="00BD2464" w:rsidRDefault="004774FC">
            <w:r>
              <w:t>As Responsible Leaders, students are learning to …</w:t>
            </w:r>
          </w:p>
          <w:p w:rsidR="00BD2464" w:rsidRDefault="004774FC">
            <w:pPr>
              <w:numPr>
                <w:ilvl w:val="0"/>
                <w:numId w:val="42"/>
              </w:numPr>
            </w:pPr>
            <w:r>
              <w:t>employ the fundamental principles of quantitative literacy to arrive at thoughtful judgments (Quantitative Literacy)</w:t>
            </w:r>
          </w:p>
        </w:tc>
      </w:tr>
    </w:tbl>
    <w:p w:rsidR="00BD2464" w:rsidRDefault="00BD2464"/>
    <w:p w:rsidR="00BD2464" w:rsidRDefault="004774FC">
      <w:pPr>
        <w:rPr>
          <w:color w:val="222222"/>
        </w:rPr>
      </w:pPr>
      <w:bookmarkStart w:id="16" w:name="_26in1rg" w:colFirst="0" w:colLast="0"/>
      <w:bookmarkEnd w:id="16"/>
      <w:r>
        <w:rPr>
          <w:b/>
          <w:color w:val="222222"/>
        </w:rPr>
        <w:lastRenderedPageBreak/>
        <w:t>Implementation:</w:t>
      </w:r>
      <w:r>
        <w:rPr>
          <w:color w:val="222222"/>
        </w:rPr>
        <w:t xml:space="preserve">  </w:t>
      </w:r>
    </w:p>
    <w:p w:rsidR="00BD2464" w:rsidRDefault="004774FC">
      <w:pPr>
        <w:pBdr>
          <w:top w:val="nil"/>
          <w:left w:val="nil"/>
          <w:bottom w:val="nil"/>
          <w:right w:val="nil"/>
          <w:between w:val="nil"/>
        </w:pBdr>
        <w:rPr>
          <w:color w:val="000000"/>
        </w:rPr>
      </w:pPr>
      <w:r>
        <w:rPr>
          <w:color w:val="000000"/>
        </w:rPr>
        <w:t> </w:t>
      </w:r>
    </w:p>
    <w:p w:rsidR="00BD2464" w:rsidRDefault="004774FC">
      <w:pPr>
        <w:pBdr>
          <w:top w:val="nil"/>
          <w:left w:val="nil"/>
          <w:bottom w:val="nil"/>
          <w:right w:val="nil"/>
          <w:between w:val="nil"/>
        </w:pBdr>
        <w:rPr>
          <w:color w:val="000000"/>
        </w:rPr>
      </w:pPr>
      <w:r>
        <w:rPr>
          <w:color w:val="000000"/>
        </w:rPr>
        <w:t>All matriculating students will have an initial mathematics placement level assigned to them based on incoming academic work according to current</w:t>
      </w:r>
      <w:hyperlink r:id="rId33">
        <w:r>
          <w:rPr>
            <w:color w:val="000000"/>
            <w:u w:val="single"/>
          </w:rPr>
          <w:t xml:space="preserve"> placement practic</w:t>
        </w:r>
        <w:r>
          <w:rPr>
            <w:color w:val="000000"/>
            <w:u w:val="single"/>
          </w:rPr>
          <w:t>es</w:t>
        </w:r>
      </w:hyperlink>
      <w:r>
        <w:rPr>
          <w:color w:val="000000"/>
        </w:rPr>
        <w:t>.  Students may elect to take the mathematics placement test if they believe they have a higher placement level according to current policies.</w:t>
      </w:r>
    </w:p>
    <w:p w:rsidR="00BD2464" w:rsidRDefault="004774FC">
      <w:pPr>
        <w:pBdr>
          <w:top w:val="nil"/>
          <w:left w:val="nil"/>
          <w:bottom w:val="nil"/>
          <w:right w:val="nil"/>
          <w:between w:val="nil"/>
        </w:pBdr>
        <w:rPr>
          <w:color w:val="000000"/>
        </w:rPr>
      </w:pPr>
      <w:r>
        <w:rPr>
          <w:color w:val="000000"/>
        </w:rPr>
        <w:t> </w:t>
      </w:r>
    </w:p>
    <w:p w:rsidR="00BD2464" w:rsidRDefault="004774FC">
      <w:pPr>
        <w:pBdr>
          <w:top w:val="nil"/>
          <w:left w:val="nil"/>
          <w:bottom w:val="nil"/>
          <w:right w:val="nil"/>
          <w:between w:val="nil"/>
        </w:pBdr>
        <w:rPr>
          <w:color w:val="000000"/>
        </w:rPr>
      </w:pPr>
      <w:r>
        <w:rPr>
          <w:color w:val="000000"/>
        </w:rPr>
        <w:t>Students are encouraged to consult with Academic Advising upon matriculation. Students may need additional de</w:t>
      </w:r>
      <w:r>
        <w:rPr>
          <w:color w:val="000000"/>
        </w:rPr>
        <w:t>velopmental mathematics courses depending on their planned course of study and their current mathematics placement level.</w:t>
      </w:r>
    </w:p>
    <w:p w:rsidR="00BD2464" w:rsidRDefault="00BD2464"/>
    <w:p w:rsidR="00BD2464" w:rsidRDefault="004774FC">
      <w:r>
        <w:t>The General Education coordinator will work with the Mathematics Placement Coordinator to assess current placement practices and dete</w:t>
      </w:r>
      <w:r>
        <w:t>rmine if additional placement pathways are needed.</w:t>
      </w:r>
    </w:p>
    <w:p w:rsidR="00BD2464" w:rsidRDefault="00BD2464">
      <w:pPr>
        <w:rPr>
          <w:color w:val="222222"/>
        </w:rPr>
      </w:pPr>
    </w:p>
    <w:p w:rsidR="00BD2464" w:rsidRDefault="004774FC">
      <w:pPr>
        <w:rPr>
          <w:color w:val="222222"/>
        </w:rPr>
      </w:pPr>
      <w:r>
        <w:rPr>
          <w:color w:val="222222"/>
        </w:rPr>
        <w:t>Historically the annual number of Developmental Mathematics sections taught fluctuates with enrollment and the academic profile of the incoming class.  The Mathematics, Statistics, and Computer Science department annually teaches about 10-11 sections of MA</w:t>
      </w:r>
      <w:r>
        <w:rPr>
          <w:color w:val="222222"/>
        </w:rPr>
        <w:t xml:space="preserve">T 103 and MAT 105 combined.  In 2018-19, no more than 40 students were enrolled across two sections of </w:t>
      </w:r>
      <w:r>
        <w:rPr>
          <w:i/>
          <w:color w:val="222222"/>
        </w:rPr>
        <w:t xml:space="preserve">Pre-algebra </w:t>
      </w:r>
      <w:r>
        <w:rPr>
          <w:color w:val="222222"/>
        </w:rPr>
        <w:t>(MAT 103).  If this proposal is adopted, we anticipate the need for approximately the same number of MAT 103 and 105 sections.</w:t>
      </w:r>
    </w:p>
    <w:p w:rsidR="00BD2464" w:rsidRDefault="00BD2464">
      <w:pPr>
        <w:rPr>
          <w:color w:val="222222"/>
        </w:rPr>
      </w:pPr>
    </w:p>
    <w:p w:rsidR="00BD2464" w:rsidRDefault="004774FC">
      <w:pPr>
        <w:pStyle w:val="Heading2"/>
      </w:pPr>
      <w:bookmarkStart w:id="17" w:name="_lnxbz9" w:colFirst="0" w:colLast="0"/>
      <w:bookmarkEnd w:id="17"/>
      <w:r>
        <w:t>5.2 Writing a</w:t>
      </w:r>
      <w:r>
        <w:t xml:space="preserve">nd Critical Reading Skills:  ENL 100 &amp; 150 </w:t>
      </w:r>
    </w:p>
    <w:p w:rsidR="00BD2464" w:rsidRDefault="00BD2464">
      <w:pPr>
        <w:rPr>
          <w:b/>
          <w:color w:val="20124D"/>
        </w:rPr>
      </w:pPr>
    </w:p>
    <w:tbl>
      <w:tblPr>
        <w:tblStyle w:val="a4"/>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 xml:space="preserve">Proposal: </w:t>
            </w:r>
          </w:p>
          <w:p w:rsidR="00BD2464" w:rsidRDefault="004774FC">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complete </w:t>
            </w:r>
            <w:r>
              <w:rPr>
                <w:rFonts w:ascii="Times New Roman" w:eastAsia="Times New Roman" w:hAnsi="Times New Roman" w:cs="Times New Roman"/>
                <w:sz w:val="24"/>
                <w:szCs w:val="24"/>
                <w:u w:val="single"/>
              </w:rPr>
              <w:t>up to</w:t>
            </w:r>
            <w:r>
              <w:rPr>
                <w:rFonts w:ascii="Times New Roman" w:eastAsia="Times New Roman" w:hAnsi="Times New Roman" w:cs="Times New Roman"/>
                <w:sz w:val="24"/>
                <w:szCs w:val="24"/>
              </w:rPr>
              <w:t xml:space="preserve"> two four-credit courses -- ENL 100: </w:t>
            </w:r>
            <w:r>
              <w:rPr>
                <w:rFonts w:ascii="Times New Roman" w:eastAsia="Times New Roman" w:hAnsi="Times New Roman" w:cs="Times New Roman"/>
                <w:i/>
                <w:sz w:val="24"/>
                <w:szCs w:val="24"/>
              </w:rPr>
              <w:t>College Writing</w:t>
            </w:r>
            <w:r>
              <w:rPr>
                <w:rFonts w:ascii="Times New Roman" w:eastAsia="Times New Roman" w:hAnsi="Times New Roman" w:cs="Times New Roman"/>
                <w:sz w:val="24"/>
                <w:szCs w:val="24"/>
              </w:rPr>
              <w:t xml:space="preserve"> and ENL 150: </w:t>
            </w:r>
            <w:r>
              <w:rPr>
                <w:rFonts w:ascii="Times New Roman" w:eastAsia="Times New Roman" w:hAnsi="Times New Roman" w:cs="Times New Roman"/>
                <w:i/>
                <w:sz w:val="24"/>
                <w:szCs w:val="24"/>
              </w:rPr>
              <w:t>Critical Reading and Writing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The equivalent of both courses must be met through transfer courses, testing, successful completion of the courses, or some combination thereof.</w:t>
            </w:r>
          </w:p>
          <w:p w:rsidR="00BD2464" w:rsidRDefault="004774FC">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ENL 100: </w:t>
            </w:r>
            <w:r>
              <w:rPr>
                <w:rFonts w:ascii="Times New Roman" w:eastAsia="Times New Roman" w:hAnsi="Times New Roman" w:cs="Times New Roman"/>
                <w:i/>
                <w:sz w:val="24"/>
                <w:szCs w:val="24"/>
              </w:rPr>
              <w:t>College Writing</w:t>
            </w:r>
            <w:r>
              <w:rPr>
                <w:rFonts w:ascii="Times New Roman" w:eastAsia="Times New Roman" w:hAnsi="Times New Roman" w:cs="Times New Roman"/>
                <w:sz w:val="24"/>
                <w:szCs w:val="24"/>
              </w:rPr>
              <w:t xml:space="preserve"> focuses on the writing process and practicing basic writing skills that students need </w:t>
            </w:r>
            <w:r>
              <w:rPr>
                <w:rFonts w:ascii="Times New Roman" w:eastAsia="Times New Roman" w:hAnsi="Times New Roman" w:cs="Times New Roman"/>
                <w:sz w:val="24"/>
                <w:szCs w:val="24"/>
              </w:rPr>
              <w:t>at the university and beyond.</w:t>
            </w:r>
          </w:p>
          <w:p w:rsidR="00BD2464" w:rsidRDefault="004774FC">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ENL 150: </w:t>
            </w:r>
            <w:r>
              <w:rPr>
                <w:rFonts w:ascii="Times New Roman" w:eastAsia="Times New Roman" w:hAnsi="Times New Roman" w:cs="Times New Roman"/>
                <w:i/>
                <w:sz w:val="24"/>
                <w:szCs w:val="24"/>
              </w:rPr>
              <w:t xml:space="preserve">Critical Reading and Writing </w:t>
            </w:r>
            <w:r>
              <w:rPr>
                <w:rFonts w:ascii="Times New Roman" w:eastAsia="Times New Roman" w:hAnsi="Times New Roman" w:cs="Times New Roman"/>
                <w:sz w:val="24"/>
                <w:szCs w:val="24"/>
              </w:rPr>
              <w:t>focuses on the connections between challenging reading and good writing. It introduces critical analysis of creative and nonfiction texts, writing with and on source materials, and other r</w:t>
            </w:r>
            <w:r>
              <w:rPr>
                <w:rFonts w:ascii="Times New Roman" w:eastAsia="Times New Roman" w:hAnsi="Times New Roman" w:cs="Times New Roman"/>
                <w:sz w:val="24"/>
                <w:szCs w:val="24"/>
              </w:rPr>
              <w:t>eading and writing practices essential to critical thinkers and informed citizens.</w:t>
            </w:r>
          </w:p>
          <w:p w:rsidR="00BD2464" w:rsidRDefault="004774FC">
            <w:pPr>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Incoming students with fewer than 32 credits [and no transfer equivalents] must enroll in either ENL 100: </w:t>
            </w:r>
            <w:r>
              <w:rPr>
                <w:rFonts w:ascii="Times New Roman" w:eastAsia="Times New Roman" w:hAnsi="Times New Roman" w:cs="Times New Roman"/>
                <w:i/>
                <w:sz w:val="24"/>
                <w:szCs w:val="24"/>
              </w:rPr>
              <w:t>College Writing</w:t>
            </w:r>
            <w:r>
              <w:rPr>
                <w:rFonts w:ascii="Times New Roman" w:eastAsia="Times New Roman" w:hAnsi="Times New Roman" w:cs="Times New Roman"/>
                <w:sz w:val="24"/>
                <w:szCs w:val="24"/>
              </w:rPr>
              <w:t xml:space="preserve"> or ENL 150: </w:t>
            </w:r>
            <w:r>
              <w:rPr>
                <w:rFonts w:ascii="Times New Roman" w:eastAsia="Times New Roman" w:hAnsi="Times New Roman" w:cs="Times New Roman"/>
                <w:i/>
                <w:sz w:val="24"/>
                <w:szCs w:val="24"/>
              </w:rPr>
              <w:t>Critical Reading and Writing</w:t>
            </w:r>
            <w:r>
              <w:rPr>
                <w:rFonts w:ascii="Times New Roman" w:eastAsia="Times New Roman" w:hAnsi="Times New Roman" w:cs="Times New Roman"/>
                <w:sz w:val="24"/>
                <w:szCs w:val="24"/>
              </w:rPr>
              <w:t xml:space="preserve"> before the</w:t>
            </w:r>
            <w:r>
              <w:rPr>
                <w:rFonts w:ascii="Times New Roman" w:eastAsia="Times New Roman" w:hAnsi="Times New Roman" w:cs="Times New Roman"/>
                <w:sz w:val="24"/>
                <w:szCs w:val="24"/>
              </w:rPr>
              <w:t xml:space="preserve"> student earns 32 credits.</w:t>
            </w:r>
            <w:r>
              <w:rPr>
                <w:rFonts w:ascii="Times New Roman" w:eastAsia="Times New Roman" w:hAnsi="Times New Roman" w:cs="Times New Roman"/>
                <w:color w:val="FF0000"/>
                <w:sz w:val="24"/>
                <w:szCs w:val="24"/>
              </w:rPr>
              <w:t xml:space="preserve">  </w:t>
            </w:r>
          </w:p>
          <w:p w:rsidR="00BD2464" w:rsidRDefault="004774FC">
            <w:pPr>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Incoming students with more than 32 credits will be evaluated based on existing transfer agreements. </w:t>
            </w:r>
          </w:p>
          <w:p w:rsidR="00BD2464" w:rsidRDefault="004774FC">
            <w:pPr>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with no transfer equivalents will be placed in ENL 100: </w:t>
            </w:r>
            <w:r>
              <w:rPr>
                <w:rFonts w:ascii="Times New Roman" w:eastAsia="Times New Roman" w:hAnsi="Times New Roman" w:cs="Times New Roman"/>
                <w:i/>
                <w:sz w:val="24"/>
                <w:szCs w:val="24"/>
              </w:rPr>
              <w:t>College Writing</w:t>
            </w:r>
            <w:r>
              <w:rPr>
                <w:rFonts w:ascii="Times New Roman" w:eastAsia="Times New Roman" w:hAnsi="Times New Roman" w:cs="Times New Roman"/>
                <w:sz w:val="24"/>
                <w:szCs w:val="24"/>
              </w:rPr>
              <w:t>:</w:t>
            </w:r>
          </w:p>
          <w:p w:rsidR="00BD2464" w:rsidRDefault="004774FC">
            <w:pPr>
              <w:numPr>
                <w:ilvl w:val="2"/>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Unless they successfully complete a volunta</w:t>
            </w:r>
            <w:r>
              <w:rPr>
                <w:rFonts w:ascii="Times New Roman" w:eastAsia="Times New Roman" w:hAnsi="Times New Roman" w:cs="Times New Roman"/>
                <w:sz w:val="24"/>
                <w:szCs w:val="24"/>
              </w:rPr>
              <w:t>ry writing placement exam (on the initiative of the student) for enrollment in ENL 150</w:t>
            </w:r>
          </w:p>
          <w:p w:rsidR="00BD2464" w:rsidRDefault="004774FC">
            <w:pPr>
              <w:numPr>
                <w:ilvl w:val="2"/>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they receive a grade of D+ or lower in ENL 150 or its transfer equivalent.  </w:t>
            </w:r>
          </w:p>
          <w:p w:rsidR="00BD2464" w:rsidRDefault="004774FC">
            <w:pPr>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there are no transfer equivalents, ENL  150: </w:t>
            </w:r>
            <w:r>
              <w:rPr>
                <w:rFonts w:ascii="Times New Roman" w:eastAsia="Times New Roman" w:hAnsi="Times New Roman" w:cs="Times New Roman"/>
                <w:i/>
                <w:sz w:val="24"/>
                <w:szCs w:val="24"/>
              </w:rPr>
              <w:t>Critical Reading and Writing</w:t>
            </w:r>
            <w:r>
              <w:rPr>
                <w:rFonts w:ascii="Times New Roman" w:eastAsia="Times New Roman" w:hAnsi="Times New Roman" w:cs="Times New Roman"/>
                <w:sz w:val="24"/>
                <w:szCs w:val="24"/>
              </w:rPr>
              <w:t xml:space="preserve"> must be succ</w:t>
            </w:r>
            <w:r>
              <w:rPr>
                <w:rFonts w:ascii="Times New Roman" w:eastAsia="Times New Roman" w:hAnsi="Times New Roman" w:cs="Times New Roman"/>
                <w:sz w:val="24"/>
                <w:szCs w:val="24"/>
              </w:rPr>
              <w:t>essfully completed before a student reaches 64 credits.</w:t>
            </w:r>
          </w:p>
          <w:p w:rsidR="00BD2464" w:rsidRDefault="004774FC">
            <w:pPr>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Though the English Dept is looking at alternative models, ENL 100 and 150 will be repeated until they are successfully completed.</w:t>
            </w:r>
          </w:p>
        </w:tc>
      </w:tr>
    </w:tbl>
    <w:p w:rsidR="00BD2464" w:rsidRDefault="00BD2464">
      <w:pPr>
        <w:rPr>
          <w:i/>
          <w:color w:val="FF0000"/>
        </w:rPr>
      </w:pPr>
    </w:p>
    <w:tbl>
      <w:tblPr>
        <w:tblStyle w:val="a5"/>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 xml:space="preserve">Institutional Learning Outcome Addressed: </w:t>
            </w:r>
          </w:p>
          <w:p w:rsidR="00BD2464" w:rsidRDefault="004774FC">
            <w:r>
              <w:t>As Critical Thinkers, students are learning to …</w:t>
            </w:r>
          </w:p>
          <w:p w:rsidR="00BD2464" w:rsidRDefault="004774FC">
            <w:pPr>
              <w:numPr>
                <w:ilvl w:val="0"/>
                <w:numId w:val="40"/>
              </w:numPr>
            </w:pPr>
            <w:r>
              <w:t>use appropriate methods to gather and analyze evidence, identify underlying assumptions, and evaluate competing claims (Critical Thinking / Information Literacy)</w:t>
            </w:r>
          </w:p>
          <w:p w:rsidR="00BD2464" w:rsidRDefault="004774FC">
            <w:pPr>
              <w:numPr>
                <w:ilvl w:val="0"/>
                <w:numId w:val="40"/>
              </w:numPr>
            </w:pPr>
            <w:r>
              <w:t>construct coherent, polished and persuasive a</w:t>
            </w:r>
            <w:r>
              <w:t>rguments, narratives and explications in written, oral and other formats (Writing / Oral Communication)</w:t>
            </w:r>
          </w:p>
        </w:tc>
      </w:tr>
    </w:tbl>
    <w:p w:rsidR="00BD2464" w:rsidRDefault="00BD2464"/>
    <w:p w:rsidR="00BD2464" w:rsidRDefault="00BD2464">
      <w:pPr>
        <w:rPr>
          <w:i/>
          <w:color w:val="FF0000"/>
        </w:rPr>
      </w:pPr>
    </w:p>
    <w:p w:rsidR="00BD2464" w:rsidRDefault="004774FC">
      <w:pPr>
        <w:pStyle w:val="Heading3"/>
      </w:pPr>
      <w:bookmarkStart w:id="18" w:name="_35nkun2" w:colFirst="0" w:colLast="0"/>
      <w:bookmarkEnd w:id="18"/>
      <w:r>
        <w:t>5.2.1 Implementation</w:t>
      </w:r>
    </w:p>
    <w:p w:rsidR="00BD2464" w:rsidRDefault="004774FC">
      <w:pPr>
        <w:rPr>
          <w:color w:val="222222"/>
        </w:rPr>
      </w:pPr>
      <w:r>
        <w:rPr>
          <w:color w:val="222222"/>
        </w:rPr>
        <w:t xml:space="preserve">Historically we teach about 200 students in ENL 101 and ENL 111 each year. </w:t>
      </w:r>
      <w:r>
        <w:t xml:space="preserve">Approximately 20-30 DAY graduates take ENL 101: </w:t>
      </w:r>
      <w:r>
        <w:rPr>
          <w:i/>
        </w:rPr>
        <w:t xml:space="preserve">Developmental Writing </w:t>
      </w:r>
      <w:r>
        <w:t>(</w:t>
      </w:r>
      <w:hyperlink r:id="rId34" w:anchor="bookmark=id.1fob9te">
        <w:r>
          <w:rPr>
            <w:color w:val="1155CC"/>
            <w:u w:val="single"/>
          </w:rPr>
          <w:t>Figure 5.2.1</w:t>
        </w:r>
      </w:hyperlink>
      <w:r>
        <w:t xml:space="preserve"> in the </w:t>
      </w:r>
      <w:hyperlink r:id="rId35">
        <w:r>
          <w:rPr>
            <w:color w:val="1155CC"/>
            <w:u w:val="single"/>
          </w:rPr>
          <w:t>Supplementary Information</w:t>
        </w:r>
      </w:hyperlink>
      <w:r>
        <w:t xml:space="preserve">). </w:t>
      </w:r>
      <w:r>
        <w:rPr>
          <w:color w:val="222222"/>
        </w:rPr>
        <w:t>About half of each graduating class takes one of the different offerings of Effective Writing, with the remainder fulfilling the writing requirement through transfer (</w:t>
      </w:r>
      <w:hyperlink r:id="rId36" w:anchor="bookmark=kix.6n3561s6eqio">
        <w:r>
          <w:rPr>
            <w:color w:val="1155CC"/>
            <w:u w:val="single"/>
          </w:rPr>
          <w:t>Figure 5.2.2</w:t>
        </w:r>
      </w:hyperlink>
      <w:r>
        <w:rPr>
          <w:color w:val="222222"/>
        </w:rPr>
        <w:t>).  These numbers (as with Developmental Mathematics courses) can fluctuate with the academic profile of the incoming class. This proposed change will not increase enrollment</w:t>
      </w:r>
      <w:r>
        <w:rPr>
          <w:color w:val="222222"/>
        </w:rPr>
        <w:t>s in ENL courses, but rather will provide more effective design and instruction for student success.</w:t>
      </w:r>
    </w:p>
    <w:p w:rsidR="00BD2464" w:rsidRDefault="00BD2464">
      <w:pPr>
        <w:rPr>
          <w:color w:val="222222"/>
        </w:rPr>
      </w:pPr>
    </w:p>
    <w:p w:rsidR="00BD2464" w:rsidRDefault="004774FC">
      <w:pPr>
        <w:rPr>
          <w:color w:val="222222"/>
        </w:rPr>
      </w:pPr>
      <w:r>
        <w:rPr>
          <w:color w:val="222222"/>
        </w:rPr>
        <w:t>The proposed structure will encourage a growth mindset in developing writing skills.  Nationally there is a growing recognition of the need for Critical R</w:t>
      </w:r>
      <w:r>
        <w:rPr>
          <w:color w:val="222222"/>
        </w:rPr>
        <w:t>eading skills taught at the same time as Writing skills (</w:t>
      </w:r>
      <w:hyperlink r:id="rId37">
        <w:r>
          <w:rPr>
            <w:color w:val="1155CC"/>
            <w:u w:val="single"/>
          </w:rPr>
          <w:t>NCTE</w:t>
        </w:r>
      </w:hyperlink>
      <w:r>
        <w:t xml:space="preserve">).  Measures of incoming student performance on standardized tests also support this need: </w:t>
      </w:r>
      <w:r>
        <w:rPr>
          <w:color w:val="222222"/>
        </w:rPr>
        <w:t>nearly 40% of our students fall into the b</w:t>
      </w:r>
      <w:r>
        <w:rPr>
          <w:color w:val="222222"/>
        </w:rPr>
        <w:t>ottom two quintiles of ACT Reading Scores (</w:t>
      </w:r>
      <w:hyperlink r:id="rId38" w:anchor="bookmark=kix.6n3561s6eqio">
        <w:r>
          <w:rPr>
            <w:color w:val="1155CC"/>
            <w:u w:val="single"/>
          </w:rPr>
          <w:t>Figure 5.2.3</w:t>
        </w:r>
      </w:hyperlink>
      <w:r>
        <w:rPr>
          <w:color w:val="222222"/>
        </w:rPr>
        <w:t>).</w:t>
      </w:r>
    </w:p>
    <w:p w:rsidR="00BD2464" w:rsidRDefault="00BD2464">
      <w:pPr>
        <w:rPr>
          <w:color w:val="222222"/>
        </w:rPr>
      </w:pPr>
    </w:p>
    <w:p w:rsidR="00BD2464" w:rsidRDefault="004774FC">
      <w:pPr>
        <w:rPr>
          <w:color w:val="222222"/>
        </w:rPr>
      </w:pPr>
      <w:r>
        <w:rPr>
          <w:color w:val="222222"/>
        </w:rPr>
        <w:t xml:space="preserve">The emphasis on “deep reading” is integral to good writing.  As </w:t>
      </w:r>
      <w:hyperlink r:id="rId39">
        <w:r>
          <w:rPr>
            <w:color w:val="1155CC"/>
            <w:u w:val="single"/>
          </w:rPr>
          <w:t>Patrick Sullivan</w:t>
        </w:r>
      </w:hyperlink>
      <w:r>
        <w:rPr>
          <w:color w:val="222222"/>
        </w:rPr>
        <w:t xml:space="preserve"> notes in his recent article, “‘Deep Reading’ as a Threshold Concept in Composition Studies,” the current literature on composition emphasizes “deep reading” as an “analogue for thin</w:t>
      </w:r>
      <w:r>
        <w:rPr>
          <w:color w:val="222222"/>
        </w:rPr>
        <w:t xml:space="preserve">king” and an essential component of “deep learning” as opposed to “surface learning.”  In this way, </w:t>
      </w:r>
      <w:r>
        <w:rPr>
          <w:i/>
          <w:color w:val="222222"/>
        </w:rPr>
        <w:t xml:space="preserve">Critical Reading and Writing </w:t>
      </w:r>
      <w:r>
        <w:rPr>
          <w:color w:val="222222"/>
        </w:rPr>
        <w:t>should help students develop an approach to learning that reflects the best of humanist liberal arts traditions while developin</w:t>
      </w:r>
      <w:r>
        <w:rPr>
          <w:color w:val="222222"/>
        </w:rPr>
        <w:t xml:space="preserve">g skills in reading, writing, and thinking that will help them navigate and cope with the complexities of the 21st century. </w:t>
      </w:r>
    </w:p>
    <w:p w:rsidR="00BD2464" w:rsidRDefault="00BD2464">
      <w:pPr>
        <w:rPr>
          <w:color w:val="222222"/>
        </w:rPr>
      </w:pPr>
    </w:p>
    <w:p w:rsidR="00BD2464" w:rsidRDefault="004774FC">
      <w:pPr>
        <w:pStyle w:val="Heading2"/>
      </w:pPr>
      <w:bookmarkStart w:id="19" w:name="_44sinio" w:colFirst="0" w:colLast="0"/>
      <w:bookmarkEnd w:id="19"/>
      <w:r>
        <w:rPr>
          <w:color w:val="000000"/>
        </w:rPr>
        <w:lastRenderedPageBreak/>
        <w:t>5.3 Writing-Across-the-Curriculum</w:t>
      </w:r>
      <w:r>
        <w:rPr>
          <w:color w:val="000000"/>
          <w:vertAlign w:val="superscript"/>
        </w:rPr>
        <w:footnoteReference w:id="23"/>
      </w:r>
    </w:p>
    <w:p w:rsidR="00BD2464" w:rsidRDefault="00BD2464"/>
    <w:p w:rsidR="00BD2464" w:rsidRDefault="004774FC">
      <w:pPr>
        <w:pBdr>
          <w:top w:val="single" w:sz="8" w:space="0" w:color="000000"/>
          <w:left w:val="single" w:sz="8" w:space="0" w:color="000000"/>
          <w:bottom w:val="nil"/>
          <w:right w:val="single" w:sz="8" w:space="0" w:color="000000"/>
          <w:between w:val="nil"/>
        </w:pBdr>
        <w:shd w:val="clear" w:color="auto" w:fill="F4CCCC"/>
        <w:rPr>
          <w:color w:val="000000"/>
        </w:rPr>
      </w:pPr>
      <w:r>
        <w:rPr>
          <w:b/>
          <w:color w:val="000000"/>
        </w:rPr>
        <w:t>Proposal:</w:t>
      </w:r>
      <w:r>
        <w:rPr>
          <w:color w:val="000000"/>
        </w:rPr>
        <w:t> </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Writing skills will be introduced in ENL 100 and 150, developed in AUG 201/ RLN 100</w:t>
      </w:r>
      <w:r>
        <w:rPr>
          <w:color w:val="000000"/>
        </w:rPr>
        <w:t>, and practiced in a mid-level major-based W-course. Writing-intensive courses (both General Education and major courses) will carry W tags. Faculty teaching “W” courses will complete a WAC Certificate. The University will regularly assess students’ writin</w:t>
      </w:r>
      <w:r>
        <w:rPr>
          <w:color w:val="000000"/>
        </w:rPr>
        <w:t>g skills, faculty teaching, and the program as a whole. </w:t>
      </w:r>
    </w:p>
    <w:p w:rsidR="00BD2464" w:rsidRDefault="00BD2464"/>
    <w:p w:rsidR="00BD2464" w:rsidRDefault="004774FC">
      <w:pPr>
        <w:pStyle w:val="Heading3"/>
      </w:pPr>
      <w:bookmarkStart w:id="20" w:name="_q9srx3p98bwi" w:colFirst="0" w:colLast="0"/>
      <w:bookmarkEnd w:id="20"/>
      <w:r>
        <w:rPr>
          <w:color w:val="000000"/>
        </w:rPr>
        <w:t>5.3.1 Rationale  </w:t>
      </w:r>
    </w:p>
    <w:p w:rsidR="00BD2464" w:rsidRDefault="004774FC">
      <w:pPr>
        <w:pBdr>
          <w:top w:val="nil"/>
          <w:left w:val="nil"/>
          <w:bottom w:val="nil"/>
          <w:right w:val="nil"/>
          <w:between w:val="nil"/>
        </w:pBdr>
        <w:rPr>
          <w:color w:val="000000"/>
        </w:rPr>
      </w:pPr>
      <w:r>
        <w:rPr>
          <w:color w:val="000000"/>
        </w:rPr>
        <w:t>Curriculum revision offers an opportune time to strengthen how we teach writing across the curriculum.  Since the last overhaul in 2002, writing has been embedded in every major, with each department deciding on how best to teach the skill.  Continuing wit</w:t>
      </w:r>
      <w:r>
        <w:rPr>
          <w:color w:val="000000"/>
        </w:rPr>
        <w:t>h that discipline-based approach, this proposal aims to make those writing-intensive courses more visible by tagging them with a “W”.  Each “W” course will share common learning objectives around writing. We also propose a more developmental approach.  Stu</w:t>
      </w:r>
      <w:r>
        <w:rPr>
          <w:color w:val="000000"/>
        </w:rPr>
        <w:t>dents will be introduced to college-level writing in ENL 100 and ENL 150, will develop those skills in AUG 201 / RLN 100, and practice them in a W-tagged course (that can be major-based.)  This move will better align us with the developmental model embedde</w:t>
      </w:r>
      <w:r>
        <w:rPr>
          <w:color w:val="000000"/>
        </w:rPr>
        <w:t xml:space="preserve">d in Writing Across the Curriculum </w:t>
      </w:r>
      <w:r>
        <w:rPr>
          <w:color w:val="000000"/>
          <w:highlight w:val="white"/>
        </w:rPr>
        <w:t xml:space="preserve">(WAC), an educational movement that encourages using writing to improve undergraduate learning across disciplines and recognizes that writing is both a valuable method of learning and assessment. </w:t>
      </w:r>
      <w:r>
        <w:rPr>
          <w:color w:val="000000"/>
        </w:rPr>
        <w:t> </w:t>
      </w:r>
    </w:p>
    <w:p w:rsidR="00BD2464" w:rsidRDefault="00BD2464"/>
    <w:p w:rsidR="00BD2464" w:rsidRDefault="004774FC">
      <w:pPr>
        <w:pBdr>
          <w:top w:val="nil"/>
          <w:left w:val="nil"/>
          <w:bottom w:val="nil"/>
          <w:right w:val="nil"/>
          <w:between w:val="nil"/>
        </w:pBdr>
        <w:rPr>
          <w:color w:val="000000"/>
        </w:rPr>
      </w:pPr>
      <w:r>
        <w:rPr>
          <w:b/>
          <w:color w:val="000000"/>
        </w:rPr>
        <w:t>5.3.2 Implementation</w:t>
      </w:r>
    </w:p>
    <w:p w:rsidR="00BD2464" w:rsidRDefault="004774FC">
      <w:pPr>
        <w:numPr>
          <w:ilvl w:val="0"/>
          <w:numId w:val="44"/>
        </w:numPr>
        <w:pBdr>
          <w:top w:val="nil"/>
          <w:left w:val="nil"/>
          <w:bottom w:val="nil"/>
          <w:right w:val="nil"/>
          <w:between w:val="nil"/>
        </w:pBdr>
      </w:pPr>
      <w:r>
        <w:rPr>
          <w:color w:val="000000"/>
        </w:rPr>
        <w:t>T</w:t>
      </w:r>
      <w:r>
        <w:rPr>
          <w:color w:val="000000"/>
        </w:rPr>
        <w:t xml:space="preserve">he WAC working group will review courses that utilize writing-to-learn strategies for the “W” designation.  </w:t>
      </w:r>
    </w:p>
    <w:p w:rsidR="00BD2464" w:rsidRDefault="004774FC">
      <w:pPr>
        <w:numPr>
          <w:ilvl w:val="0"/>
          <w:numId w:val="44"/>
        </w:numPr>
        <w:pBdr>
          <w:top w:val="nil"/>
          <w:left w:val="nil"/>
          <w:bottom w:val="nil"/>
          <w:right w:val="nil"/>
          <w:between w:val="nil"/>
        </w:pBdr>
      </w:pPr>
      <w:r>
        <w:rPr>
          <w:color w:val="000000"/>
        </w:rPr>
        <w:t>Majors will identify -- and tag -- major-based courses that provides sustained development of students’ skills at writing and communication in disc</w:t>
      </w:r>
      <w:r>
        <w:rPr>
          <w:color w:val="000000"/>
        </w:rPr>
        <w:t xml:space="preserve">iplinary and professional contexts.  </w:t>
      </w:r>
    </w:p>
    <w:p w:rsidR="00BD2464" w:rsidRDefault="004774FC">
      <w:pPr>
        <w:numPr>
          <w:ilvl w:val="0"/>
          <w:numId w:val="44"/>
        </w:numPr>
        <w:pBdr>
          <w:top w:val="nil"/>
          <w:left w:val="nil"/>
          <w:bottom w:val="nil"/>
          <w:right w:val="nil"/>
          <w:between w:val="nil"/>
        </w:pBdr>
      </w:pPr>
      <w:r>
        <w:rPr>
          <w:color w:val="000000"/>
        </w:rPr>
        <w:t xml:space="preserve">Faculty who teach “W” courses will first complete a WAC Certificate (a series of workshops around writing pedagogy and assessment) and both students and faculty will participate in regular assessment.  </w:t>
      </w:r>
    </w:p>
    <w:p w:rsidR="00BD2464" w:rsidRDefault="004774FC">
      <w:pPr>
        <w:numPr>
          <w:ilvl w:val="0"/>
          <w:numId w:val="44"/>
        </w:numPr>
        <w:pBdr>
          <w:top w:val="nil"/>
          <w:left w:val="nil"/>
          <w:bottom w:val="nil"/>
          <w:right w:val="nil"/>
          <w:between w:val="nil"/>
        </w:pBdr>
      </w:pPr>
      <w:r>
        <w:rPr>
          <w:color w:val="000000"/>
        </w:rPr>
        <w:t>The Director of</w:t>
      </w:r>
      <w:r>
        <w:rPr>
          <w:color w:val="000000"/>
        </w:rPr>
        <w:t xml:space="preserve"> Writing Across the Curriculum will lead the faculty development process.  </w:t>
      </w:r>
    </w:p>
    <w:p w:rsidR="00BD2464" w:rsidRDefault="004774FC">
      <w:pPr>
        <w:numPr>
          <w:ilvl w:val="0"/>
          <w:numId w:val="44"/>
        </w:numPr>
        <w:pBdr>
          <w:top w:val="nil"/>
          <w:left w:val="nil"/>
          <w:bottom w:val="nil"/>
          <w:right w:val="nil"/>
          <w:between w:val="nil"/>
        </w:pBdr>
      </w:pPr>
      <w:r>
        <w:rPr>
          <w:color w:val="000000"/>
        </w:rPr>
        <w:t>A small working group (already formed, see note above) knowledgeable in WAC principles will form a committee of the AAC to decide what qualifies as a “W” course and engage in regul</w:t>
      </w:r>
      <w:r>
        <w:rPr>
          <w:color w:val="000000"/>
        </w:rPr>
        <w:t xml:space="preserve">ar assessment of student writing in those courses. More resources can be found on Augsburg’s </w:t>
      </w:r>
      <w:hyperlink r:id="rId40">
        <w:r>
          <w:rPr>
            <w:color w:val="0000FF"/>
            <w:u w:val="single"/>
          </w:rPr>
          <w:t>Writing Across the Curriculum</w:t>
        </w:r>
      </w:hyperlink>
      <w:r>
        <w:rPr>
          <w:color w:val="0000FF"/>
        </w:rPr>
        <w:t xml:space="preserve"> </w:t>
      </w:r>
      <w:r>
        <w:rPr>
          <w:color w:val="000000"/>
        </w:rPr>
        <w:t>web pages. </w:t>
      </w:r>
    </w:p>
    <w:p w:rsidR="00BD2464" w:rsidRDefault="00BD2464"/>
    <w:p w:rsidR="00BD2464" w:rsidRDefault="004774FC">
      <w:pPr>
        <w:pStyle w:val="Heading2"/>
      </w:pPr>
      <w:bookmarkStart w:id="21" w:name="_2jxsxqh" w:colFirst="0" w:colLast="0"/>
      <w:bookmarkEnd w:id="21"/>
      <w:r>
        <w:t>5.4 Information Literacy</w:t>
      </w:r>
    </w:p>
    <w:p w:rsidR="00BD2464" w:rsidRDefault="00BD2464"/>
    <w:p w:rsidR="00BD2464" w:rsidRDefault="004774FC">
      <w:pPr>
        <w:pBdr>
          <w:top w:val="single" w:sz="8" w:space="0" w:color="000000"/>
          <w:left w:val="single" w:sz="8" w:space="0" w:color="000000"/>
          <w:bottom w:val="single" w:sz="8" w:space="0" w:color="000000"/>
          <w:right w:val="single" w:sz="8" w:space="0" w:color="000000"/>
        </w:pBdr>
        <w:shd w:val="clear" w:color="auto" w:fill="F4CCCC"/>
      </w:pPr>
      <w:r>
        <w:rPr>
          <w:b/>
        </w:rPr>
        <w:lastRenderedPageBreak/>
        <w:t>Proposal:</w:t>
      </w:r>
      <w:r>
        <w:t xml:space="preserve"> </w:t>
      </w:r>
    </w:p>
    <w:p w:rsidR="00BD2464" w:rsidRDefault="004774FC">
      <w:pPr>
        <w:pBdr>
          <w:top w:val="single" w:sz="8" w:space="0" w:color="000000"/>
          <w:left w:val="single" w:sz="8" w:space="0" w:color="000000"/>
          <w:bottom w:val="single" w:sz="8" w:space="0" w:color="000000"/>
          <w:right w:val="single" w:sz="8" w:space="0" w:color="000000"/>
        </w:pBdr>
        <w:shd w:val="clear" w:color="auto" w:fill="F4CCCC"/>
      </w:pPr>
      <w:r>
        <w:t>All “W” courses will include ins</w:t>
      </w:r>
      <w:r>
        <w:t xml:space="preserve">truction in Information Literacy. </w:t>
      </w:r>
    </w:p>
    <w:p w:rsidR="00BD2464" w:rsidRDefault="00BD2464">
      <w:pPr>
        <w:pBdr>
          <w:top w:val="single" w:sz="8" w:space="0" w:color="000000"/>
          <w:left w:val="single" w:sz="8" w:space="0" w:color="000000"/>
          <w:bottom w:val="single" w:sz="8" w:space="0" w:color="000000"/>
          <w:right w:val="single" w:sz="8" w:space="0" w:color="000000"/>
        </w:pBdr>
        <w:shd w:val="clear" w:color="auto" w:fill="F4CCCC"/>
      </w:pPr>
    </w:p>
    <w:p w:rsidR="00BD2464" w:rsidRDefault="00BD2464">
      <w:pPr>
        <w:pStyle w:val="Heading3"/>
        <w:rPr>
          <w:color w:val="000000"/>
        </w:rPr>
      </w:pPr>
      <w:bookmarkStart w:id="22" w:name="_z337ya" w:colFirst="0" w:colLast="0"/>
      <w:bookmarkEnd w:id="22"/>
    </w:p>
    <w:tbl>
      <w:tblPr>
        <w:tblStyle w:val="a6"/>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 xml:space="preserve">Institutional Learning Outcome Addressed: </w:t>
            </w:r>
          </w:p>
          <w:p w:rsidR="00BD2464" w:rsidRDefault="004774FC">
            <w:r>
              <w:t>As Critical Thinkers, students are learning to …</w:t>
            </w:r>
          </w:p>
          <w:p w:rsidR="00BD2464" w:rsidRDefault="004774FC">
            <w:pPr>
              <w:numPr>
                <w:ilvl w:val="0"/>
                <w:numId w:val="40"/>
              </w:numPr>
            </w:pPr>
            <w:r>
              <w:t>use appropriate methods to gather and analyze evidence, identify underlying assumptions, and evaluate competing claims (Critical Thinking / Information Literacy)</w:t>
            </w:r>
          </w:p>
        </w:tc>
      </w:tr>
    </w:tbl>
    <w:p w:rsidR="00BD2464" w:rsidRDefault="00BD2464"/>
    <w:p w:rsidR="00BD2464" w:rsidRDefault="004774FC">
      <w:pPr>
        <w:pStyle w:val="Heading3"/>
        <w:rPr>
          <w:color w:val="000000"/>
        </w:rPr>
      </w:pPr>
      <w:bookmarkStart w:id="23" w:name="_k2homsrgylh3" w:colFirst="0" w:colLast="0"/>
      <w:bookmarkEnd w:id="23"/>
      <w:r>
        <w:rPr>
          <w:color w:val="000000"/>
        </w:rPr>
        <w:t xml:space="preserve">5.4.1 Rationale  </w:t>
      </w:r>
    </w:p>
    <w:p w:rsidR="00BD2464" w:rsidRDefault="004774FC">
      <w:r>
        <w:t>Information literacy has become one of the most crucial skills in our current context, not only for educational and professional success, but also for civic engagement and the health of our democracy.  Information Literacy focuses on the</w:t>
      </w:r>
      <w:r>
        <w:rPr>
          <w:highlight w:val="white"/>
        </w:rPr>
        <w:t xml:space="preserve"> gathering, analyzi</w:t>
      </w:r>
      <w:r>
        <w:rPr>
          <w:highlight w:val="white"/>
        </w:rPr>
        <w:t xml:space="preserve">ng, and interpreting of evidence.  (For one definition, see the AAC&amp;U’s VALUE rubric for Information Literacy, available on the General Education Moodle site.)  </w:t>
      </w:r>
      <w:r>
        <w:t xml:space="preserve">Augsburg’s curriculum should incorporate </w:t>
      </w:r>
      <w:r>
        <w:rPr>
          <w:highlight w:val="white"/>
        </w:rPr>
        <w:t>the best possible methods for teaching and learning in</w:t>
      </w:r>
      <w:r>
        <w:rPr>
          <w:highlight w:val="white"/>
        </w:rPr>
        <w:t>formation literacy, to ensure Augsburg is living out its mission to cultivate informed citizens, thoughtful stewards, critical thinkers, and responsible leaders.</w:t>
      </w:r>
    </w:p>
    <w:p w:rsidR="00BD2464" w:rsidRDefault="00BD2464"/>
    <w:p w:rsidR="00BD2464" w:rsidRDefault="004774FC">
      <w:pPr>
        <w:rPr>
          <w:b/>
        </w:rPr>
      </w:pPr>
      <w:r>
        <w:rPr>
          <w:b/>
        </w:rPr>
        <w:t>5.4.2 Implementation</w:t>
      </w:r>
    </w:p>
    <w:p w:rsidR="00BD2464" w:rsidRDefault="00BD2464"/>
    <w:p w:rsidR="00BD2464" w:rsidRDefault="004774FC">
      <w:r>
        <w:t>Lindell Library staff have already developed extensive resources and te</w:t>
      </w:r>
      <w:r>
        <w:t>aching tools to support Information Literacy.  They will be an invaluable resource in assisting faculty in developing this dimension of the curriculum and in spearheading a working group to further define best practices in teaching information literacy.</w:t>
      </w:r>
    </w:p>
    <w:p w:rsidR="00BD2464" w:rsidRDefault="00BD2464"/>
    <w:p w:rsidR="00BD2464" w:rsidRDefault="004774FC">
      <w:r>
        <w:t>Courses tagged with “W” will incorporate regular assessment of both Writing and Information Literacy, using the AAC&amp;U Value Rubrics.</w:t>
      </w:r>
    </w:p>
    <w:p w:rsidR="00BD2464" w:rsidRDefault="004774FC">
      <w:pPr>
        <w:pStyle w:val="Heading3"/>
        <w:rPr>
          <w:color w:val="000000"/>
        </w:rPr>
      </w:pPr>
      <w:bookmarkStart w:id="24" w:name="_3j2qqm3" w:colFirst="0" w:colLast="0"/>
      <w:bookmarkEnd w:id="24"/>
      <w:r>
        <w:rPr>
          <w:color w:val="000000"/>
        </w:rPr>
        <w:t>5.4.3 Bibliography</w:t>
      </w:r>
    </w:p>
    <w:p w:rsidR="00BD2464" w:rsidRDefault="00BD2464">
      <w:pPr>
        <w:rPr>
          <w:color w:val="FF0000"/>
        </w:rPr>
      </w:pPr>
    </w:p>
    <w:p w:rsidR="00BD2464" w:rsidRDefault="004774FC">
      <w:r>
        <w:t>Stefanie R. Bluemle, Amanda Y. Makula &amp; Margaret W. Rogal (2013) Learning by Doing: Performance Assessm</w:t>
      </w:r>
      <w:r>
        <w:t>ent of Information Literacy across the First-Year Curriculum, College &amp; Undergraduate Libraries, 20:3-4, 298-313, DOI:</w:t>
      </w:r>
      <w:hyperlink r:id="rId41">
        <w:r>
          <w:t xml:space="preserve"> </w:t>
        </w:r>
      </w:hyperlink>
      <w:hyperlink r:id="rId42">
        <w:r>
          <w:rPr>
            <w:color w:val="1155CC"/>
            <w:u w:val="single"/>
          </w:rPr>
          <w:t>10.1080/1</w:t>
        </w:r>
        <w:r>
          <w:rPr>
            <w:color w:val="1155CC"/>
            <w:u w:val="single"/>
          </w:rPr>
          <w:t>0691316.2013.829368</w:t>
        </w:r>
      </w:hyperlink>
    </w:p>
    <w:p w:rsidR="00BD2464" w:rsidRDefault="00BD2464"/>
    <w:p w:rsidR="00BD2464" w:rsidRDefault="004774FC">
      <w:hyperlink r:id="rId43">
        <w:r>
          <w:rPr>
            <w:color w:val="1155CC"/>
            <w:u w:val="single"/>
          </w:rPr>
          <w:t>Digital Literacy in Higher Education</w:t>
        </w:r>
      </w:hyperlink>
      <w:r>
        <w:t>, an NMC Horizon Project Strategic Brief 3:4 (August 2017)</w:t>
      </w:r>
    </w:p>
    <w:p w:rsidR="00BD2464" w:rsidRDefault="00BD2464"/>
    <w:p w:rsidR="00BD2464" w:rsidRDefault="004774FC">
      <w:r>
        <w:t xml:space="preserve">David Gooblar, </w:t>
      </w:r>
      <w:hyperlink r:id="rId44">
        <w:r>
          <w:rPr>
            <w:color w:val="1155CC"/>
            <w:u w:val="single"/>
          </w:rPr>
          <w:t>“How to Teach Information</w:t>
        </w:r>
        <w:r>
          <w:rPr>
            <w:color w:val="1155CC"/>
            <w:u w:val="single"/>
          </w:rPr>
          <w:t xml:space="preserve"> Literacy in an Era of Lies,”</w:t>
        </w:r>
      </w:hyperlink>
      <w:r>
        <w:t xml:space="preserve"> </w:t>
      </w:r>
      <w:r>
        <w:rPr>
          <w:i/>
        </w:rPr>
        <w:t>Chronicle of Higher Education</w:t>
      </w:r>
      <w:r>
        <w:t xml:space="preserve">, July 24, 2018 </w:t>
      </w:r>
    </w:p>
    <w:p w:rsidR="00BD2464" w:rsidRDefault="00BD2464"/>
    <w:p w:rsidR="00BD2464" w:rsidRDefault="004774FC">
      <w:r>
        <w:t>Coco Zephir, R</w:t>
      </w:r>
      <w:hyperlink r:id="rId45">
        <w:r>
          <w:rPr>
            <w:color w:val="1155CC"/>
            <w:u w:val="single"/>
          </w:rPr>
          <w:t xml:space="preserve">eview of </w:t>
        </w:r>
      </w:hyperlink>
      <w:hyperlink r:id="rId46">
        <w:r>
          <w:rPr>
            <w:i/>
            <w:color w:val="1155CC"/>
            <w:u w:val="single"/>
          </w:rPr>
          <w:t>Designing Information Literacy Ins</w:t>
        </w:r>
        <w:r>
          <w:rPr>
            <w:i/>
            <w:color w:val="1155CC"/>
            <w:u w:val="single"/>
          </w:rPr>
          <w:t>truction: The Teaching Tripod Approach</w:t>
        </w:r>
      </w:hyperlink>
      <w:r>
        <w:t xml:space="preserve">, by Joan R. Kaplowitz. Rowman &amp; Littlefield, 2014. 220 pp. ISBN-13: </w:t>
      </w:r>
      <w:r>
        <w:lastRenderedPageBreak/>
        <w:t xml:space="preserve">9780810885844. The review is from </w:t>
      </w:r>
      <w:r>
        <w:rPr>
          <w:i/>
        </w:rPr>
        <w:t>Currents in Teaching and Learning</w:t>
      </w:r>
      <w:r>
        <w:t>, Vol.8, No. 2, September 2016</w:t>
      </w:r>
    </w:p>
    <w:p w:rsidR="00BD2464" w:rsidRDefault="00BD2464"/>
    <w:p w:rsidR="00BD2464" w:rsidRDefault="004774FC">
      <w:pPr>
        <w:pStyle w:val="Heading2"/>
      </w:pPr>
      <w:bookmarkStart w:id="25" w:name="_1y810tw" w:colFirst="0" w:colLast="0"/>
      <w:bookmarkEnd w:id="25"/>
      <w:r>
        <w:t>5.5 Critical Thinking</w:t>
      </w:r>
    </w:p>
    <w:p w:rsidR="00BD2464" w:rsidRDefault="00BD2464"/>
    <w:p w:rsidR="00BD2464" w:rsidRDefault="004774FC">
      <w:pPr>
        <w:pBdr>
          <w:top w:val="single" w:sz="8" w:space="0" w:color="000000"/>
          <w:left w:val="single" w:sz="8" w:space="0" w:color="000000"/>
          <w:bottom w:val="single" w:sz="8" w:space="0" w:color="000000"/>
          <w:right w:val="single" w:sz="8" w:space="0" w:color="000000"/>
        </w:pBdr>
        <w:shd w:val="clear" w:color="auto" w:fill="F4CCCC"/>
      </w:pPr>
      <w:r>
        <w:rPr>
          <w:b/>
        </w:rPr>
        <w:t>Proposal:</w:t>
      </w:r>
      <w:r>
        <w:t xml:space="preserve"> </w:t>
      </w:r>
    </w:p>
    <w:p w:rsidR="00BD2464" w:rsidRDefault="004774FC">
      <w:pPr>
        <w:pBdr>
          <w:top w:val="single" w:sz="8" w:space="0" w:color="000000"/>
          <w:left w:val="single" w:sz="8" w:space="0" w:color="000000"/>
          <w:bottom w:val="single" w:sz="8" w:space="0" w:color="000000"/>
          <w:right w:val="single" w:sz="8" w:space="0" w:color="000000"/>
        </w:pBdr>
        <w:shd w:val="clear" w:color="auto" w:fill="F4CCCC"/>
      </w:pPr>
      <w:r>
        <w:t>Critical Thinkin</w:t>
      </w:r>
      <w:r>
        <w:t>g skills are embedded across the curriculum, but will be specially emphasized and assessed in AUG 101, AUG 301 and AUG 401.  Additionally, majors should identify the best major-based course / place in which to assess students’ critical thinking skills.  Th</w:t>
      </w:r>
      <w:r>
        <w:t>e University will regularly assess students’ critical thinking skills and offer regular seminars for faculty who teach courses that embed these skills.</w:t>
      </w:r>
    </w:p>
    <w:p w:rsidR="00BD2464" w:rsidRDefault="00BD2464"/>
    <w:tbl>
      <w:tblPr>
        <w:tblStyle w:val="a7"/>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 xml:space="preserve">Institutional Learning Outcome Addressed: </w:t>
            </w:r>
          </w:p>
          <w:p w:rsidR="00BD2464" w:rsidRDefault="004774FC">
            <w:r>
              <w:t>As Critical Thinkers, students are learning to …</w:t>
            </w:r>
          </w:p>
          <w:p w:rsidR="00BD2464" w:rsidRDefault="004774FC">
            <w:pPr>
              <w:numPr>
                <w:ilvl w:val="0"/>
                <w:numId w:val="40"/>
              </w:numPr>
            </w:pPr>
            <w:r>
              <w:t>use appropr</w:t>
            </w:r>
            <w:r>
              <w:t>iate methods to gather and analyze evidence, identify underlying assumptions, and evaluate competing claims (Critical Thinking / Information Literacy)</w:t>
            </w:r>
          </w:p>
        </w:tc>
      </w:tr>
    </w:tbl>
    <w:p w:rsidR="00BD2464" w:rsidRDefault="00BD2464"/>
    <w:p w:rsidR="00BD2464" w:rsidRDefault="004774FC">
      <w:pPr>
        <w:pStyle w:val="Heading3"/>
      </w:pPr>
      <w:bookmarkStart w:id="26" w:name="_4i7ojhp" w:colFirst="0" w:colLast="0"/>
      <w:bookmarkEnd w:id="26"/>
      <w:r>
        <w:t>5.5.1 Rationale</w:t>
      </w:r>
    </w:p>
    <w:p w:rsidR="00BD2464" w:rsidRDefault="004774FC">
      <w:r>
        <w:t>Curriculum revision offers an opportune time to strengthen how we teach Critical Thinking in general education courses.  In this framework, special emphasis is placed on Critical Thinking in AUG 101, AUG 301, and AUG 401. These courses will provide materia</w:t>
      </w:r>
      <w:r>
        <w:t xml:space="preserve">ls for regular institutional assessment of Critical Thinking. </w:t>
      </w:r>
    </w:p>
    <w:p w:rsidR="00BD2464" w:rsidRDefault="00BD2464">
      <w:bookmarkStart w:id="27" w:name="_8yl1becjd4q0" w:colFirst="0" w:colLast="0"/>
      <w:bookmarkEnd w:id="27"/>
    </w:p>
    <w:p w:rsidR="00BD2464" w:rsidRDefault="004774FC">
      <w:pPr>
        <w:rPr>
          <w:b/>
        </w:rPr>
      </w:pPr>
      <w:bookmarkStart w:id="28" w:name="_mqhtbbcts3r8" w:colFirst="0" w:colLast="0"/>
      <w:bookmarkEnd w:id="28"/>
      <w:r>
        <w:rPr>
          <w:b/>
        </w:rPr>
        <w:t>5.5.2</w:t>
      </w:r>
      <w:r>
        <w:t xml:space="preserve"> </w:t>
      </w:r>
      <w:r>
        <w:rPr>
          <w:b/>
        </w:rPr>
        <w:t>Implementation</w:t>
      </w:r>
    </w:p>
    <w:p w:rsidR="00BD2464" w:rsidRDefault="00BD2464">
      <w:pPr>
        <w:rPr>
          <w:b/>
        </w:rPr>
      </w:pPr>
      <w:bookmarkStart w:id="29" w:name="_sbw846pm5e93" w:colFirst="0" w:colLast="0"/>
      <w:bookmarkEnd w:id="29"/>
    </w:p>
    <w:p w:rsidR="00BD2464" w:rsidRDefault="004774FC">
      <w:pPr>
        <w:rPr>
          <w:b/>
        </w:rPr>
      </w:pPr>
      <w:bookmarkStart w:id="30" w:name="_2xcytpi" w:colFirst="0" w:colLast="0"/>
      <w:bookmarkEnd w:id="30"/>
      <w:r>
        <w:t xml:space="preserve">Faculty teaching courses that embed Critical Thinking will need to complete a pro-seminar and identify course assignments that lend themselves to assessment. </w:t>
      </w:r>
    </w:p>
    <w:p w:rsidR="00BD2464" w:rsidRDefault="00BD2464">
      <w:pPr>
        <w:rPr>
          <w:b/>
        </w:rPr>
      </w:pPr>
      <w:bookmarkStart w:id="31" w:name="_4lgjsqc3hhnm" w:colFirst="0" w:colLast="0"/>
      <w:bookmarkEnd w:id="31"/>
    </w:p>
    <w:p w:rsidR="00BD2464" w:rsidRDefault="004774FC">
      <w:pPr>
        <w:pStyle w:val="Heading2"/>
      </w:pPr>
      <w:bookmarkStart w:id="32" w:name="_6xjvpc2zu4os" w:colFirst="0" w:colLast="0"/>
      <w:bookmarkEnd w:id="32"/>
      <w:r>
        <w:t>5.6 Inclusive Excellence</w:t>
      </w:r>
    </w:p>
    <w:p w:rsidR="00BD2464" w:rsidRDefault="00BD2464">
      <w:pPr>
        <w:rPr>
          <w:b/>
        </w:rPr>
      </w:pPr>
      <w:bookmarkStart w:id="33" w:name="_19k7hucknjz0" w:colFirst="0" w:colLast="0"/>
      <w:bookmarkEnd w:id="33"/>
    </w:p>
    <w:p w:rsidR="00BD2464" w:rsidRDefault="004774FC">
      <w:bookmarkStart w:id="34" w:name="_wtd5pmyd0yvz" w:colFirst="0" w:colLast="0"/>
      <w:bookmarkEnd w:id="34"/>
      <w:r>
        <w:t xml:space="preserve">In their </w:t>
      </w:r>
      <w:hyperlink r:id="rId47">
        <w:r>
          <w:rPr>
            <w:color w:val="1155CC"/>
            <w:u w:val="single"/>
          </w:rPr>
          <w:t>report</w:t>
        </w:r>
      </w:hyperlink>
      <w:r>
        <w:t xml:space="preserve"> issued in May 2019, the Diversity and Inclusion Task Force (DITF) advocated for a “Both/and Approach”</w:t>
      </w:r>
      <w:r>
        <w:rPr>
          <w:b/>
        </w:rPr>
        <w:t xml:space="preserve"> </w:t>
      </w:r>
      <w:r>
        <w:t>to diversity and inclusion</w:t>
      </w:r>
      <w:r>
        <w:t xml:space="preserve"> in the curriculum.  That is, the curriculum should require specific courses that develop students’ intercultural skills, at the same time all disciplines incorporate frames, models and outcomes that are equitable and culturally responsive. </w:t>
      </w:r>
    </w:p>
    <w:p w:rsidR="00BD2464" w:rsidRDefault="00BD2464">
      <w:pPr>
        <w:rPr>
          <w:b/>
        </w:rPr>
      </w:pPr>
      <w:bookmarkStart w:id="35" w:name="_gzsi2gjazs8b" w:colFirst="0" w:colLast="0"/>
      <w:bookmarkEnd w:id="35"/>
    </w:p>
    <w:p w:rsidR="00BD2464" w:rsidRDefault="004774FC">
      <w:bookmarkStart w:id="36" w:name="_zbi7ldi60nwp" w:colFirst="0" w:colLast="0"/>
      <w:bookmarkEnd w:id="36"/>
      <w:r>
        <w:t>If we agree t</w:t>
      </w:r>
      <w:r>
        <w:t xml:space="preserve">hat our core curriculum embodies our values / mission, it follows that our Signature Curriculum minimally, and preferably all General Education courses, demonstrate how we are working across disciplines to move towards equity / inclusion and intercultural </w:t>
      </w:r>
      <w:r>
        <w:t>competency. This work cannot be segmented into a handful of “cultural” or “ethnic studies” courses.  This work is not limited to a specific curricular area, program, or discipline.</w:t>
      </w:r>
    </w:p>
    <w:p w:rsidR="00BD2464" w:rsidRDefault="00BD2464">
      <w:bookmarkStart w:id="37" w:name="_9ma6bo4hibui" w:colFirst="0" w:colLast="0"/>
      <w:bookmarkEnd w:id="37"/>
    </w:p>
    <w:p w:rsidR="00BD2464" w:rsidRDefault="004774FC">
      <w:r>
        <w:t>Some schools use the framework of “Inclusive Excellence” (IE),</w:t>
      </w:r>
      <w:r>
        <w:rPr>
          <w:vertAlign w:val="superscript"/>
        </w:rPr>
        <w:footnoteReference w:id="24"/>
      </w:r>
      <w:r>
        <w:t xml:space="preserve"> which inco</w:t>
      </w:r>
      <w:r>
        <w:t>rporates the idea that inclusive processes define excellence. “Inclusive Excellence” moves away from a simplistic definition of diversity to a more inclusive, comprehensive, and omnipresent notion of inclusiveness that has the following features:</w:t>
      </w:r>
      <w:r>
        <w:rPr>
          <w:vertAlign w:val="superscript"/>
        </w:rPr>
        <w:footnoteReference w:id="25"/>
      </w:r>
    </w:p>
    <w:p w:rsidR="00BD2464" w:rsidRDefault="004774FC">
      <w:pPr>
        <w:numPr>
          <w:ilvl w:val="0"/>
          <w:numId w:val="46"/>
        </w:numPr>
        <w:spacing w:before="240"/>
      </w:pPr>
      <w:r>
        <w:rPr>
          <w:b/>
        </w:rPr>
        <w:t>Inclusiv</w:t>
      </w:r>
      <w:r>
        <w:rPr>
          <w:b/>
        </w:rPr>
        <w:t>eness and Excellence are interdependent</w:t>
      </w:r>
      <w:r>
        <w:t xml:space="preserve">, as opposed to the traditional perspective that separates the two concepts. To practice inclusiveness is excellence. </w:t>
      </w:r>
    </w:p>
    <w:p w:rsidR="00BD2464" w:rsidRDefault="004774FC">
      <w:pPr>
        <w:numPr>
          <w:ilvl w:val="0"/>
          <w:numId w:val="46"/>
        </w:numPr>
      </w:pPr>
      <w:bookmarkStart w:id="38" w:name="_1ed1oduhnt77" w:colFirst="0" w:colLast="0"/>
      <w:bookmarkEnd w:id="38"/>
      <w:r>
        <w:t xml:space="preserve">Shifts the </w:t>
      </w:r>
      <w:r>
        <w:rPr>
          <w:b/>
        </w:rPr>
        <w:t>responsibility for diversity and inclusiveness to everyone on campus</w:t>
      </w:r>
      <w:r>
        <w:rPr>
          <w:i/>
        </w:rPr>
        <w:t xml:space="preserve"> </w:t>
      </w:r>
      <w:r>
        <w:t>(administrators, f</w:t>
      </w:r>
      <w:r>
        <w:t>aculty, staff, students, and alumni) as opposed to one unit or department shouldering the responsibility for diversity. A unit or person can facilitate the process, but every individual assumes responsibility for change.</w:t>
      </w:r>
    </w:p>
    <w:p w:rsidR="00BD2464" w:rsidRDefault="004774FC">
      <w:pPr>
        <w:numPr>
          <w:ilvl w:val="0"/>
          <w:numId w:val="46"/>
        </w:numPr>
        <w:spacing w:after="240"/>
      </w:pPr>
      <w:bookmarkStart w:id="39" w:name="_qyiu9gfcqm8o" w:colFirst="0" w:colLast="0"/>
      <w:bookmarkEnd w:id="39"/>
      <w:r>
        <w:rPr>
          <w:b/>
        </w:rPr>
        <w:t>Employs a broad and inclusive definition of diversity</w:t>
      </w:r>
      <w:r>
        <w:t xml:space="preserve"> that includes disability, gender identity and expression, sexual orientation, age, religion, disability, race/ ethnicity, nationality, and other important social dimensions that are part of the campus c</w:t>
      </w:r>
      <w:r>
        <w:t>ommunity.</w:t>
      </w:r>
    </w:p>
    <w:p w:rsidR="00BD2464" w:rsidRDefault="00BD2464">
      <w:bookmarkStart w:id="40" w:name="_8ja6i7vo0mvh" w:colFirst="0" w:colLast="0"/>
      <w:bookmarkEnd w:id="40"/>
    </w:p>
    <w:p w:rsidR="00BD2464" w:rsidRDefault="004774FC">
      <w:pPr>
        <w:pStyle w:val="Heading1"/>
      </w:pPr>
      <w:bookmarkStart w:id="41" w:name="_1ci93xb" w:colFirst="0" w:colLast="0"/>
      <w:bookmarkEnd w:id="41"/>
      <w:r>
        <w:t>6 Signature Curriculum</w:t>
      </w:r>
    </w:p>
    <w:p w:rsidR="00BD2464" w:rsidRDefault="004774FC">
      <w:pPr>
        <w:spacing w:after="40"/>
        <w:rPr>
          <w:highlight w:val="white"/>
        </w:rPr>
      </w:pPr>
      <w:r>
        <w:rPr>
          <w:highlight w:val="white"/>
        </w:rPr>
        <w:t>The Signature Curriculum is what makes an Augsburg education distinctive.  These courses offer opportunities at the beginning, middle, and end of a student’s Augsburg education to engage in learning, reflection, and integr</w:t>
      </w:r>
      <w:r>
        <w:rPr>
          <w:highlight w:val="white"/>
        </w:rPr>
        <w:t>ation across the liberal arts and professional studies.  Designed around the University’s mission-based learning outcomes, the proposed signature courses encompass our core goals for student learning.  Students in the AU program will complete a shortened v</w:t>
      </w:r>
      <w:r>
        <w:rPr>
          <w:highlight w:val="white"/>
        </w:rPr>
        <w:t>ersion of the Signature Curriculum.  The sequence includes four courses:</w:t>
      </w:r>
    </w:p>
    <w:p w:rsidR="00BD2464" w:rsidRDefault="00BD2464">
      <w:pPr>
        <w:spacing w:after="40"/>
      </w:pPr>
    </w:p>
    <w:p w:rsidR="00BD2464" w:rsidRDefault="004774FC">
      <w:pPr>
        <w:numPr>
          <w:ilvl w:val="0"/>
          <w:numId w:val="7"/>
        </w:numPr>
      </w:pPr>
      <w:r>
        <w:t xml:space="preserve">AUG 101/ XXX: </w:t>
      </w:r>
      <w:r>
        <w:rPr>
          <w:i/>
        </w:rPr>
        <w:t>Exploring Ourselves and Our World</w:t>
      </w:r>
      <w:r>
        <w:t xml:space="preserve"> </w:t>
      </w:r>
    </w:p>
    <w:p w:rsidR="00BD2464" w:rsidRDefault="004774FC">
      <w:pPr>
        <w:numPr>
          <w:ilvl w:val="0"/>
          <w:numId w:val="7"/>
        </w:numPr>
      </w:pPr>
      <w:r>
        <w:t xml:space="preserve">AUG 201/ RLN 100:  </w:t>
      </w:r>
      <w:r>
        <w:rPr>
          <w:i/>
        </w:rPr>
        <w:t>Encountering Beliefs, Commitments, and Vocation</w:t>
      </w:r>
      <w:r>
        <w:t xml:space="preserve">  </w:t>
      </w:r>
    </w:p>
    <w:p w:rsidR="00BD2464" w:rsidRDefault="004774FC">
      <w:pPr>
        <w:numPr>
          <w:ilvl w:val="0"/>
          <w:numId w:val="7"/>
        </w:numPr>
      </w:pPr>
      <w:r>
        <w:t xml:space="preserve">AUG 301 / XXX: </w:t>
      </w:r>
      <w:r>
        <w:rPr>
          <w:i/>
        </w:rPr>
        <w:t>Ethical Living:  Beliefs and Commitments in Publi</w:t>
      </w:r>
      <w:r>
        <w:rPr>
          <w:i/>
        </w:rPr>
        <w:t>c Life</w:t>
      </w:r>
      <w:r>
        <w:t xml:space="preserve"> </w:t>
      </w:r>
    </w:p>
    <w:p w:rsidR="00BD2464" w:rsidRDefault="004774FC">
      <w:pPr>
        <w:numPr>
          <w:ilvl w:val="0"/>
          <w:numId w:val="7"/>
        </w:numPr>
        <w:spacing w:after="40"/>
      </w:pPr>
      <w:r>
        <w:t xml:space="preserve">AUG 401/ XXX: </w:t>
      </w:r>
      <w:r>
        <w:rPr>
          <w:i/>
        </w:rPr>
        <w:t>Designing the Future</w:t>
      </w:r>
    </w:p>
    <w:p w:rsidR="00BD2464" w:rsidRDefault="00BD2464"/>
    <w:p w:rsidR="00BD2464" w:rsidRDefault="004774FC">
      <w:pPr>
        <w:pStyle w:val="Heading2"/>
      </w:pPr>
      <w:bookmarkStart w:id="42" w:name="_3whwml4" w:colFirst="0" w:colLast="0"/>
      <w:bookmarkEnd w:id="42"/>
      <w:r>
        <w:t>6.1 AUG 101/XXX:  Exploring Ourselves and Our World</w:t>
      </w:r>
      <w:r>
        <w:rPr>
          <w:vertAlign w:val="superscript"/>
        </w:rPr>
        <w:footnoteReference w:id="26"/>
      </w:r>
    </w:p>
    <w:p w:rsidR="00BD2464" w:rsidRDefault="00BD2464"/>
    <w:tbl>
      <w:tblPr>
        <w:tblStyle w:val="a8"/>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Proposal:  </w:t>
            </w:r>
          </w:p>
          <w:p w:rsidR="00BD2464" w:rsidRDefault="004774F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take AUG 101:</w:t>
            </w:r>
            <w:r>
              <w:rPr>
                <w:rFonts w:ascii="Times New Roman" w:eastAsia="Times New Roman" w:hAnsi="Times New Roman" w:cs="Times New Roman"/>
                <w:i/>
                <w:sz w:val="24"/>
                <w:szCs w:val="24"/>
              </w:rPr>
              <w:t xml:space="preserve"> Exploring Ourselves and Our World</w:t>
            </w:r>
            <w:r>
              <w:rPr>
                <w:rFonts w:ascii="Times New Roman" w:eastAsia="Times New Roman" w:hAnsi="Times New Roman" w:cs="Times New Roman"/>
                <w:sz w:val="24"/>
                <w:szCs w:val="24"/>
              </w:rPr>
              <w:t xml:space="preserve"> in the semester they begin at Augsburg (AU and Transfer students with 24 credits or more are exempt from this requirement)  </w:t>
            </w:r>
          </w:p>
          <w:p w:rsidR="00BD2464" w:rsidRDefault="004774F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AUG 101 sections will </w:t>
            </w:r>
          </w:p>
          <w:p w:rsidR="00BD2464" w:rsidRDefault="004774FC">
            <w:pPr>
              <w:numPr>
                <w:ilvl w:val="1"/>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“Big Questions” in different disciplinary and interdisciplinary contexts</w:t>
            </w:r>
          </w:p>
          <w:p w:rsidR="00BD2464" w:rsidRDefault="004774FC">
            <w:pPr>
              <w:numPr>
                <w:ilvl w:val="1"/>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students to col</w:t>
            </w:r>
            <w:r>
              <w:rPr>
                <w:rFonts w:ascii="Times New Roman" w:eastAsia="Times New Roman" w:hAnsi="Times New Roman" w:cs="Times New Roman"/>
                <w:sz w:val="24"/>
                <w:szCs w:val="24"/>
              </w:rPr>
              <w:t xml:space="preserve">lege-level Critical Thinking </w:t>
            </w:r>
          </w:p>
          <w:p w:rsidR="00BD2464" w:rsidRDefault="004774FC">
            <w:pPr>
              <w:numPr>
                <w:ilvl w:val="1"/>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incorporate community based learning  </w:t>
            </w:r>
          </w:p>
          <w:p w:rsidR="00BD2464" w:rsidRDefault="004774FC">
            <w:pPr>
              <w:numPr>
                <w:ilvl w:val="1"/>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inclusive excellence</w:t>
            </w:r>
          </w:p>
          <w:p w:rsidR="00BD2464" w:rsidRDefault="004774F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LAAP and major courses may fulfill AUG 101 if they demonstrate the design criteria and learning outcomes</w:t>
            </w:r>
          </w:p>
          <w:p w:rsidR="00BD2464" w:rsidRDefault="004774F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Sections of AUG 101 will have an additional hour of </w:t>
            </w:r>
            <w:r>
              <w:rPr>
                <w:rFonts w:ascii="Times New Roman" w:eastAsia="Times New Roman" w:hAnsi="Times New Roman" w:cs="Times New Roman"/>
                <w:sz w:val="24"/>
                <w:szCs w:val="24"/>
              </w:rPr>
              <w:t>weekly class time (e.g. 4+1 credits)</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for well-designed experiences that deepen and enhance course material and follow best practices of experiential education. Course time will be contiguous, if possible and optimal for learning.  In some cases, AUG 101 m</w:t>
            </w:r>
            <w:r>
              <w:rPr>
                <w:rFonts w:ascii="Times New Roman" w:eastAsia="Times New Roman" w:hAnsi="Times New Roman" w:cs="Times New Roman"/>
                <w:sz w:val="24"/>
                <w:szCs w:val="24"/>
              </w:rPr>
              <w:t xml:space="preserve">ay be offered as a 1 or 2 credit stand-alone course, as long as they meet the learning outcomes. </w:t>
            </w:r>
          </w:p>
          <w:p w:rsidR="00BD2464" w:rsidRDefault="004774F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 101 will also incorporate speakers and experiences that support student success, as determined by the Director of First Year Programs </w:t>
            </w:r>
          </w:p>
        </w:tc>
      </w:tr>
    </w:tbl>
    <w:p w:rsidR="00BD2464" w:rsidRDefault="00BD2464"/>
    <w:p w:rsidR="00BD2464" w:rsidRDefault="00BD2464"/>
    <w:tbl>
      <w:tblPr>
        <w:tblStyle w:val="a9"/>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Institutional Learning Outcome Addressed:</w:t>
            </w:r>
          </w:p>
          <w:p w:rsidR="00BD2464" w:rsidRDefault="00BD2464">
            <w:pPr>
              <w:rPr>
                <w:b/>
              </w:rPr>
            </w:pPr>
          </w:p>
          <w:p w:rsidR="00BD2464" w:rsidRDefault="004774FC">
            <w:r>
              <w:t>As Critical Thinkers, students are learning to …</w:t>
            </w:r>
          </w:p>
          <w:p w:rsidR="00BD2464" w:rsidRDefault="004774FC">
            <w:pPr>
              <w:numPr>
                <w:ilvl w:val="0"/>
                <w:numId w:val="61"/>
              </w:numPr>
            </w:pPr>
            <w:r>
              <w:t>use appropriate methods to gather and analyze evidence, identify underlying assumptions, and evaluate competing claims (Critical Thinking / Information Literacy)</w:t>
            </w:r>
          </w:p>
          <w:p w:rsidR="00BD2464" w:rsidRDefault="004774FC">
            <w:r>
              <w:t>As</w:t>
            </w:r>
            <w:r>
              <w:t xml:space="preserve"> Informed Citizens, students are learning to …</w:t>
            </w:r>
          </w:p>
          <w:p w:rsidR="00BD2464" w:rsidRDefault="004774FC">
            <w:pPr>
              <w:numPr>
                <w:ilvl w:val="0"/>
                <w:numId w:val="63"/>
              </w:numPr>
            </w:pPr>
            <w:r>
              <w:t>engage their communities and demonstrate a sense of agency to create change in ethical and informed ways (Civic Engagement)</w:t>
            </w:r>
          </w:p>
          <w:p w:rsidR="00BD2464" w:rsidRDefault="004774FC">
            <w:pPr>
              <w:numPr>
                <w:ilvl w:val="0"/>
                <w:numId w:val="63"/>
              </w:numPr>
            </w:pPr>
            <w:r>
              <w:t>explain diverse positions and collaborate effectively across social, cultural and geo</w:t>
            </w:r>
            <w:r>
              <w:t>graphic differences in local and global contexts (Intercultural Competence / Teamwork)</w:t>
            </w:r>
          </w:p>
        </w:tc>
      </w:tr>
    </w:tbl>
    <w:p w:rsidR="00BD2464" w:rsidRDefault="00BD2464"/>
    <w:p w:rsidR="00BD2464" w:rsidRDefault="004774FC">
      <w:pPr>
        <w:pStyle w:val="Heading3"/>
        <w:rPr>
          <w:color w:val="000000"/>
        </w:rPr>
      </w:pPr>
      <w:bookmarkStart w:id="43" w:name="_2bn6wsx" w:colFirst="0" w:colLast="0"/>
      <w:bookmarkEnd w:id="43"/>
      <w:r>
        <w:rPr>
          <w:color w:val="000000"/>
        </w:rPr>
        <w:t>6.1.1 Rationale</w:t>
      </w:r>
    </w:p>
    <w:p w:rsidR="00BD2464" w:rsidRDefault="004774FC">
      <w:r>
        <w:t>First-year seminars are widely recognized as essential components of a successful transition to college or university.</w:t>
      </w:r>
      <w:r>
        <w:rPr>
          <w:vertAlign w:val="superscript"/>
        </w:rPr>
        <w:footnoteReference w:id="28"/>
      </w:r>
      <w:r>
        <w:t xml:space="preserve"> They are also a key moment in which to develop the intellectual skills necessary for college success. Continuing with previous practice, AUG 101 / XXX will continue to incorporate community-engaged learning, determined to be a “high impact” learning pract</w:t>
      </w:r>
      <w:r>
        <w:t xml:space="preserve">ice as defined by the AAC&amp;U. </w:t>
      </w:r>
    </w:p>
    <w:p w:rsidR="00BD2464" w:rsidRDefault="00BD2464"/>
    <w:p w:rsidR="00BD2464" w:rsidRDefault="004774FC">
      <w:pPr>
        <w:rPr>
          <w:b/>
        </w:rPr>
      </w:pPr>
      <w:r>
        <w:rPr>
          <w:b/>
        </w:rPr>
        <w:t>6.1.2 Implementation</w:t>
      </w:r>
      <w:r>
        <w:rPr>
          <w:b/>
          <w:vertAlign w:val="superscript"/>
        </w:rPr>
        <w:footnoteReference w:id="29"/>
      </w:r>
    </w:p>
    <w:p w:rsidR="00BD2464" w:rsidRDefault="00BD2464"/>
    <w:p w:rsidR="00BD2464" w:rsidRDefault="004774FC">
      <w:pPr>
        <w:numPr>
          <w:ilvl w:val="0"/>
          <w:numId w:val="21"/>
        </w:numPr>
      </w:pPr>
      <w:r>
        <w:t>All courses offered under the AUG 101 prefix will:</w:t>
      </w:r>
    </w:p>
    <w:p w:rsidR="00BD2464" w:rsidRDefault="004774FC">
      <w:pPr>
        <w:numPr>
          <w:ilvl w:val="1"/>
          <w:numId w:val="21"/>
        </w:numPr>
      </w:pPr>
      <w:r>
        <w:lastRenderedPageBreak/>
        <w:t>be intentionally designed, inquiry-based courses that focus on discovering one’s self and the big issues in our world</w:t>
      </w:r>
    </w:p>
    <w:p w:rsidR="00BD2464" w:rsidRDefault="004774FC">
      <w:pPr>
        <w:numPr>
          <w:ilvl w:val="1"/>
          <w:numId w:val="21"/>
        </w:numPr>
      </w:pPr>
      <w:r>
        <w:t>include intentional activities to</w:t>
      </w:r>
      <w:r>
        <w:t xml:space="preserve"> develop students’ ability to work with others who are different from themselves (inclusive excellence) </w:t>
      </w:r>
    </w:p>
    <w:p w:rsidR="00BD2464" w:rsidRDefault="004774FC">
      <w:pPr>
        <w:numPr>
          <w:ilvl w:val="1"/>
          <w:numId w:val="21"/>
        </w:numPr>
      </w:pPr>
      <w:r>
        <w:t>introduce students to college-level Critical Thinking</w:t>
      </w:r>
    </w:p>
    <w:p w:rsidR="00BD2464" w:rsidRDefault="00BD2464">
      <w:pPr>
        <w:ind w:left="1440"/>
      </w:pPr>
    </w:p>
    <w:p w:rsidR="00BD2464" w:rsidRDefault="004774FC">
      <w:pPr>
        <w:numPr>
          <w:ilvl w:val="0"/>
          <w:numId w:val="21"/>
        </w:numPr>
      </w:pPr>
      <w:r>
        <w:t>In addition, the extra hour of time will allow AUG 101 sections to:</w:t>
      </w:r>
    </w:p>
    <w:p w:rsidR="00BD2464" w:rsidRDefault="004774FC">
      <w:pPr>
        <w:numPr>
          <w:ilvl w:val="1"/>
          <w:numId w:val="21"/>
        </w:numPr>
      </w:pPr>
      <w:r>
        <w:t>provide a supportive learnin</w:t>
      </w:r>
      <w:r>
        <w:t>g environment and “just in time” information about resources in the students’ first semester</w:t>
      </w:r>
    </w:p>
    <w:p w:rsidR="00BD2464" w:rsidRDefault="004774FC">
      <w:pPr>
        <w:numPr>
          <w:ilvl w:val="1"/>
          <w:numId w:val="21"/>
        </w:numPr>
      </w:pPr>
      <w:r>
        <w:t>make visible the “hidden curriculum”</w:t>
      </w:r>
      <w:r>
        <w:rPr>
          <w:vertAlign w:val="superscript"/>
        </w:rPr>
        <w:footnoteReference w:id="30"/>
      </w:r>
    </w:p>
    <w:p w:rsidR="00BD2464" w:rsidRDefault="004774FC">
      <w:pPr>
        <w:numPr>
          <w:ilvl w:val="1"/>
          <w:numId w:val="21"/>
        </w:numPr>
      </w:pPr>
      <w:r>
        <w:t>incorporate community based and experiential learning strategies (the amount TBD)</w:t>
      </w:r>
    </w:p>
    <w:p w:rsidR="00BD2464" w:rsidRDefault="004774FC">
      <w:r>
        <w:t xml:space="preserve"> </w:t>
      </w:r>
      <w:r>
        <w:tab/>
        <w:t xml:space="preserve">   </w:t>
      </w:r>
      <w:r>
        <w:tab/>
      </w:r>
    </w:p>
    <w:p w:rsidR="00BD2464" w:rsidRDefault="004774FC">
      <w:r>
        <w:t xml:space="preserve">Two cohorts of pilots in Fall 2017 and Fall 2018 resulted in wholehearted support for an integrated model for the first-year seminar, with clearly articulated learning goals and outcomes.  </w:t>
      </w:r>
    </w:p>
    <w:p w:rsidR="00BD2464" w:rsidRDefault="00BD2464"/>
    <w:p w:rsidR="00BD2464" w:rsidRDefault="004774FC">
      <w:r>
        <w:t>As part of the implementation process, AUG 101 faculty will complete a seminar on best practices in teaching Diversity and Inclusion.  During the semester they are teaching AUG 101, faculty will participate in a “community of practice” with periodic conver</w:t>
      </w:r>
      <w:r>
        <w:t xml:space="preserve">sations. </w:t>
      </w:r>
    </w:p>
    <w:p w:rsidR="00BD2464" w:rsidRDefault="00BD2464"/>
    <w:p w:rsidR="00BD2464" w:rsidRDefault="00BD2464">
      <w:pPr>
        <w:rPr>
          <w:b/>
        </w:rPr>
      </w:pPr>
    </w:p>
    <w:p w:rsidR="00BD2464" w:rsidRDefault="004774FC">
      <w:pPr>
        <w:pStyle w:val="Heading2"/>
      </w:pPr>
      <w:bookmarkStart w:id="44" w:name="_qsh70q" w:colFirst="0" w:colLast="0"/>
      <w:bookmarkEnd w:id="44"/>
      <w:r>
        <w:t>6.2 AUG 201 / RLN 100: Encountering Beliefs, Commitments, and Vocation</w:t>
      </w:r>
    </w:p>
    <w:p w:rsidR="00BD2464" w:rsidRDefault="004774FC">
      <w:pPr>
        <w:rPr>
          <w:highlight w:val="white"/>
        </w:rPr>
      </w:pPr>
      <w:r>
        <w:tab/>
        <w:t xml:space="preserve"> </w:t>
      </w:r>
      <w:r>
        <w:tab/>
      </w:r>
    </w:p>
    <w:tbl>
      <w:tblPr>
        <w:tblStyle w:val="aa"/>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w:t>
            </w:r>
          </w:p>
          <w:p w:rsidR="00BD2464" w:rsidRDefault="004774FC">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students (traditional, transfer, and AU) will take AUG 201/RLN100 as a General Education Requirement.  </w:t>
            </w:r>
          </w:p>
          <w:p w:rsidR="00BD2464" w:rsidRDefault="004774FC">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Transfer credits will not replace this course.</w:t>
            </w:r>
          </w:p>
          <w:p w:rsidR="00BD2464" w:rsidRDefault="004774FC">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s</w:t>
            </w:r>
            <w:r>
              <w:rPr>
                <w:rFonts w:ascii="Times New Roman" w:eastAsia="Times New Roman" w:hAnsi="Times New Roman" w:cs="Times New Roman"/>
                <w:sz w:val="24"/>
                <w:szCs w:val="24"/>
              </w:rPr>
              <w:t xml:space="preserve">tudents transfer in a religion course, it may count as a “Human Experience” LAAP, an AUG 202 course, or an elective, depending on course content.  </w:t>
            </w:r>
          </w:p>
        </w:tc>
      </w:tr>
    </w:tbl>
    <w:p w:rsidR="00BD2464" w:rsidRDefault="00BD2464">
      <w:pPr>
        <w:rPr>
          <w:highlight w:val="white"/>
        </w:rPr>
      </w:pPr>
    </w:p>
    <w:tbl>
      <w:tblPr>
        <w:tblStyle w:val="ab"/>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 xml:space="preserve">Institutional Learning Outcome Addressed:  </w:t>
            </w:r>
          </w:p>
          <w:p w:rsidR="00BD2464" w:rsidRDefault="004774FC">
            <w:r>
              <w:t>As Thoughtful Stewards, students are learning to</w:t>
            </w:r>
          </w:p>
          <w:p w:rsidR="00BD2464" w:rsidRDefault="004774FC">
            <w:pPr>
              <w:numPr>
                <w:ilvl w:val="0"/>
                <w:numId w:val="51"/>
              </w:numPr>
            </w:pPr>
            <w:r>
              <w:t>critically en</w:t>
            </w:r>
            <w:r>
              <w:t>gage their own beliefs and articulate their gifts and goals for meaningful life and work in a pluralistic context (Vocation)</w:t>
            </w:r>
          </w:p>
        </w:tc>
      </w:tr>
    </w:tbl>
    <w:p w:rsidR="00BD2464" w:rsidRDefault="00BD2464">
      <w:pPr>
        <w:rPr>
          <w:highlight w:val="white"/>
        </w:rPr>
      </w:pPr>
    </w:p>
    <w:p w:rsidR="00BD2464" w:rsidRDefault="004774FC">
      <w:pPr>
        <w:pStyle w:val="Heading3"/>
        <w:rPr>
          <w:color w:val="000000"/>
        </w:rPr>
      </w:pPr>
      <w:bookmarkStart w:id="45" w:name="_3as4poj" w:colFirst="0" w:colLast="0"/>
      <w:bookmarkEnd w:id="45"/>
      <w:r>
        <w:rPr>
          <w:color w:val="000000"/>
        </w:rPr>
        <w:t>6.2.1 Rationale</w:t>
      </w:r>
    </w:p>
    <w:p w:rsidR="00BD2464" w:rsidRDefault="004774FC">
      <w:r>
        <w:t>Augsburg University is guided by the “faith and values of the Lutheran church.”  For the first 150 years of Augsburg, the Evangelical Lutheran Church of America (and antecedents in the Norwegian Free Lutheran Church) has shaped our academic mission.</w:t>
      </w:r>
    </w:p>
    <w:p w:rsidR="00BD2464" w:rsidRDefault="00BD2464"/>
    <w:p w:rsidR="00BD2464" w:rsidRDefault="004774FC">
      <w:r>
        <w:t>Of fu</w:t>
      </w:r>
      <w:r>
        <w:t>ndamental importance is the urban place making of Augsburg University and its relationship to our Lutheran traditions. We are uniquely of the city, of the Cedar-Riverside neighborhood, and as such contribute and benefit from a vibrant, ever-changing commun</w:t>
      </w:r>
      <w:r>
        <w:t>ity with faith traditions very different from our Lutheran heritage. We are called to serve our neighbor, and therefore value this diversity of faith and non-faith traditions and their contributions to our University community.</w:t>
      </w:r>
    </w:p>
    <w:p w:rsidR="00BD2464" w:rsidRDefault="00BD2464"/>
    <w:p w:rsidR="00BD2464" w:rsidRDefault="004774FC">
      <w:r>
        <w:t>We have also witnessed an i</w:t>
      </w:r>
      <w:r>
        <w:t>ncreasingly diverse student body.  We are well on our way to a “vibrant and diverse learning community, intentionally reflective of a complex, interconnected world” (</w:t>
      </w:r>
      <w:hyperlink r:id="rId48">
        <w:r>
          <w:rPr>
            <w:color w:val="1155CC"/>
            <w:u w:val="single"/>
          </w:rPr>
          <w:t>Augsburg 2019</w:t>
        </w:r>
      </w:hyperlink>
      <w:r>
        <w:t>)</w:t>
      </w:r>
      <w:r>
        <w:t>.  Our students--complex and diverse in their origins and commitments--come from many backgrounds and a variety of faith and non-faith traditions, with the number of students identifying from Lutheran traditions declining almost 7% annually. (</w:t>
      </w:r>
      <w:hyperlink r:id="rId49" w:anchor="bookmark=kix.6wkrdxlgdykt">
        <w:r>
          <w:rPr>
            <w:color w:val="1155CC"/>
            <w:u w:val="single"/>
          </w:rPr>
          <w:t>Figure 6.2.1</w:t>
        </w:r>
      </w:hyperlink>
      <w:r>
        <w:t>). In this mix of beliefs we ask that our students engage in meaningful conversations with each other, developing a unique sense of i</w:t>
      </w:r>
      <w:r>
        <w:t>nterconnectedness, community, and interfaith sensibilities. Religion matters</w:t>
      </w:r>
      <w:r>
        <w:rPr>
          <w:i/>
        </w:rPr>
        <w:t xml:space="preserve"> </w:t>
      </w:r>
      <w:r>
        <w:t>both in public and private domains, and both as a field of critical inquiry and a deeply human search for meaning.</w:t>
      </w:r>
    </w:p>
    <w:p w:rsidR="00BD2464" w:rsidRDefault="00BD2464"/>
    <w:p w:rsidR="00BD2464" w:rsidRDefault="004774FC">
      <w:pPr>
        <w:rPr>
          <w:color w:val="000000"/>
        </w:rPr>
      </w:pPr>
      <w:r>
        <w:t xml:space="preserve">AUG 201 / RLN 100 will be a sophomore-level signature requirement.  </w:t>
      </w:r>
    </w:p>
    <w:p w:rsidR="00BD2464" w:rsidRDefault="00BD2464">
      <w:pPr>
        <w:rPr>
          <w:b/>
        </w:rPr>
      </w:pPr>
    </w:p>
    <w:p w:rsidR="00BD2464" w:rsidRDefault="004774FC">
      <w:r>
        <w:rPr>
          <w:b/>
        </w:rPr>
        <w:t>6.2.3 Implementation</w:t>
      </w:r>
      <w:r>
        <w:rPr>
          <w:b/>
          <w:vertAlign w:val="superscript"/>
        </w:rPr>
        <w:footnoteReference w:id="31"/>
      </w:r>
    </w:p>
    <w:p w:rsidR="00BD2464" w:rsidRDefault="00BD2464"/>
    <w:p w:rsidR="00BD2464" w:rsidRDefault="004774FC">
      <w:pPr>
        <w:tabs>
          <w:tab w:val="left" w:pos="1350"/>
        </w:tabs>
      </w:pPr>
      <w:r>
        <w:t xml:space="preserve">AUG 201 / RLN 100 will be taught by full-time Religion faculty. </w:t>
      </w:r>
    </w:p>
    <w:p w:rsidR="00BD2464" w:rsidRDefault="00BD2464">
      <w:pPr>
        <w:tabs>
          <w:tab w:val="left" w:pos="1350"/>
        </w:tabs>
      </w:pPr>
    </w:p>
    <w:p w:rsidR="00BD2464" w:rsidRDefault="004774FC">
      <w:pPr>
        <w:tabs>
          <w:tab w:val="left" w:pos="1350"/>
        </w:tabs>
      </w:pPr>
      <w:r>
        <w:t>The Religion department will shape the content of this course, which will include the following e</w:t>
      </w:r>
      <w:r>
        <w:t>lements:</w:t>
      </w:r>
    </w:p>
    <w:p w:rsidR="00BD2464" w:rsidRDefault="004774FC">
      <w:pPr>
        <w:numPr>
          <w:ilvl w:val="0"/>
          <w:numId w:val="36"/>
        </w:numPr>
      </w:pPr>
      <w:r>
        <w:t>an introduction to vocation.</w:t>
      </w:r>
      <w:r>
        <w:rPr>
          <w:vertAlign w:val="superscript"/>
        </w:rPr>
        <w:footnoteReference w:id="32"/>
      </w:r>
    </w:p>
    <w:p w:rsidR="00BD2464" w:rsidRDefault="004774FC">
      <w:pPr>
        <w:numPr>
          <w:ilvl w:val="0"/>
          <w:numId w:val="53"/>
        </w:numPr>
        <w:pBdr>
          <w:top w:val="nil"/>
          <w:left w:val="nil"/>
          <w:bottom w:val="nil"/>
          <w:right w:val="nil"/>
          <w:between w:val="nil"/>
        </w:pBdr>
        <w:tabs>
          <w:tab w:val="left" w:pos="1350"/>
        </w:tabs>
      </w:pPr>
      <w:r>
        <w:rPr>
          <w:color w:val="000000"/>
        </w:rPr>
        <w:t>an overview of Judaism and Islam OR an overview of Buddhism and Hinduism</w:t>
      </w:r>
    </w:p>
    <w:p w:rsidR="00BD2464" w:rsidRDefault="004774FC">
      <w:pPr>
        <w:numPr>
          <w:ilvl w:val="0"/>
          <w:numId w:val="53"/>
        </w:numPr>
        <w:pBdr>
          <w:top w:val="nil"/>
          <w:left w:val="nil"/>
          <w:bottom w:val="nil"/>
          <w:right w:val="nil"/>
          <w:between w:val="nil"/>
        </w:pBdr>
        <w:tabs>
          <w:tab w:val="left" w:pos="1350"/>
        </w:tabs>
      </w:pPr>
      <w:r>
        <w:rPr>
          <w:color w:val="000000"/>
        </w:rPr>
        <w:t>an introduction to Christianity</w:t>
      </w:r>
    </w:p>
    <w:p w:rsidR="00BD2464" w:rsidRDefault="004774FC">
      <w:pPr>
        <w:numPr>
          <w:ilvl w:val="0"/>
          <w:numId w:val="53"/>
        </w:numPr>
        <w:pBdr>
          <w:top w:val="nil"/>
          <w:left w:val="nil"/>
          <w:bottom w:val="nil"/>
          <w:right w:val="nil"/>
          <w:between w:val="nil"/>
        </w:pBdr>
        <w:tabs>
          <w:tab w:val="left" w:pos="1350"/>
        </w:tabs>
      </w:pPr>
      <w:r>
        <w:rPr>
          <w:color w:val="000000"/>
        </w:rPr>
        <w:t>an exploration of the faith and values of the Lutheran church that ground the mission of Augsburg University</w:t>
      </w:r>
    </w:p>
    <w:p w:rsidR="00BD2464" w:rsidRDefault="004774FC">
      <w:pPr>
        <w:numPr>
          <w:ilvl w:val="0"/>
          <w:numId w:val="53"/>
        </w:numPr>
        <w:pBdr>
          <w:top w:val="nil"/>
          <w:left w:val="nil"/>
          <w:bottom w:val="nil"/>
          <w:right w:val="nil"/>
          <w:between w:val="nil"/>
        </w:pBdr>
        <w:tabs>
          <w:tab w:val="left" w:pos="1350"/>
        </w:tabs>
      </w:pPr>
      <w:r>
        <w:rPr>
          <w:color w:val="000000"/>
        </w:rPr>
        <w:t>an introduction to interfaith competency</w:t>
      </w:r>
    </w:p>
    <w:p w:rsidR="00BD2464" w:rsidRDefault="00BD2464">
      <w:pPr>
        <w:tabs>
          <w:tab w:val="left" w:pos="1350"/>
        </w:tabs>
      </w:pPr>
    </w:p>
    <w:p w:rsidR="00BD2464" w:rsidRDefault="004774FC">
      <w:pPr>
        <w:tabs>
          <w:tab w:val="left" w:pos="1350"/>
        </w:tabs>
      </w:pPr>
      <w:r>
        <w:t xml:space="preserve">The course would also be tagged as “W” and incorporate “writing to learn” activities via 2-3 common assignments across courses. </w:t>
      </w:r>
    </w:p>
    <w:p w:rsidR="00BD2464" w:rsidRDefault="00BD2464">
      <w:pPr>
        <w:tabs>
          <w:tab w:val="left" w:pos="1350"/>
        </w:tabs>
      </w:pPr>
    </w:p>
    <w:p w:rsidR="00BD2464" w:rsidRDefault="004774FC">
      <w:pPr>
        <w:tabs>
          <w:tab w:val="left" w:pos="1350"/>
        </w:tabs>
      </w:pPr>
      <w:r>
        <w:t>The course will also include assignments that would contribute to each student’s voc</w:t>
      </w:r>
      <w:r>
        <w:t xml:space="preserve">ation portfolio, when it is approved and implemented.  </w:t>
      </w:r>
    </w:p>
    <w:p w:rsidR="00BD2464" w:rsidRDefault="00BD2464">
      <w:pPr>
        <w:tabs>
          <w:tab w:val="left" w:pos="1350"/>
        </w:tabs>
      </w:pPr>
    </w:p>
    <w:p w:rsidR="00BD2464" w:rsidRDefault="004774FC">
      <w:pPr>
        <w:pStyle w:val="Heading2"/>
        <w:spacing w:after="160"/>
      </w:pPr>
      <w:bookmarkStart w:id="46" w:name="2p2csry" w:colFirst="0" w:colLast="0"/>
      <w:bookmarkStart w:id="47" w:name="_147n2zr" w:colFirst="0" w:colLast="0"/>
      <w:bookmarkEnd w:id="46"/>
      <w:bookmarkEnd w:id="47"/>
      <w:r>
        <w:lastRenderedPageBreak/>
        <w:t>6.3 AUG 301/XXX:  Thinking Ethically:  Beliefs and Commitments in Public Life</w:t>
      </w:r>
      <w:r>
        <w:rPr>
          <w:vertAlign w:val="superscript"/>
        </w:rPr>
        <w:footnoteReference w:id="33"/>
      </w:r>
    </w:p>
    <w:tbl>
      <w:tblPr>
        <w:tblStyle w:val="ac"/>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w:t>
            </w:r>
          </w:p>
          <w:p w:rsidR="00BD2464" w:rsidRDefault="004774FC">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explore ethical issues and approaches in AUG 301 / XXX </w:t>
            </w:r>
          </w:p>
          <w:p w:rsidR="00BD2464" w:rsidRDefault="004774FC">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designated RLN courses, c</w:t>
            </w:r>
            <w:r>
              <w:rPr>
                <w:rFonts w:ascii="Times New Roman" w:eastAsia="Times New Roman" w:hAnsi="Times New Roman" w:cs="Times New Roman"/>
                <w:sz w:val="24"/>
                <w:szCs w:val="24"/>
              </w:rPr>
              <w:t>ourses in other areas that meet the criteria and learning outcomes may fulfill this requirement</w:t>
            </w:r>
          </w:p>
          <w:p w:rsidR="00BD2464" w:rsidRDefault="004774FC">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May be fulfilled through transfer courses</w:t>
            </w:r>
          </w:p>
          <w:p w:rsidR="00BD2464" w:rsidRDefault="004774FC">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 programs may embed this requirement across multiple courses the major curriculum, so long as an assessment strategy</w:t>
            </w:r>
            <w:r>
              <w:rPr>
                <w:rFonts w:ascii="Times New Roman" w:eastAsia="Times New Roman" w:hAnsi="Times New Roman" w:cs="Times New Roman"/>
                <w:sz w:val="24"/>
                <w:szCs w:val="24"/>
              </w:rPr>
              <w:t xml:space="preserve"> is in place </w:t>
            </w:r>
          </w:p>
        </w:tc>
      </w:tr>
    </w:tbl>
    <w:p w:rsidR="00BD2464" w:rsidRDefault="00BD2464">
      <w:pPr>
        <w:rPr>
          <w:highlight w:val="white"/>
        </w:rPr>
      </w:pPr>
    </w:p>
    <w:tbl>
      <w:tblPr>
        <w:tblStyle w:val="ad"/>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Institutional Learning Outcome Addressed:</w:t>
            </w:r>
          </w:p>
          <w:p w:rsidR="00BD2464" w:rsidRDefault="00BD2464">
            <w:pPr>
              <w:rPr>
                <w:b/>
              </w:rPr>
            </w:pPr>
          </w:p>
          <w:p w:rsidR="00BD2464" w:rsidRDefault="004774FC">
            <w:r>
              <w:t>As Informed Citizens, students are learning to …</w:t>
            </w:r>
          </w:p>
          <w:p w:rsidR="00BD2464" w:rsidRDefault="004774FC">
            <w:pPr>
              <w:numPr>
                <w:ilvl w:val="0"/>
                <w:numId w:val="63"/>
              </w:numPr>
            </w:pPr>
            <w:r>
              <w:t>engage their communities and demonstrate a sense of agency to create change in ethical and informed ways (Ethical Reasoning)</w:t>
            </w:r>
          </w:p>
          <w:p w:rsidR="00BD2464" w:rsidRDefault="00BD2464">
            <w:pPr>
              <w:ind w:left="360"/>
            </w:pPr>
          </w:p>
        </w:tc>
      </w:tr>
    </w:tbl>
    <w:p w:rsidR="00BD2464" w:rsidRDefault="00BD2464"/>
    <w:p w:rsidR="00BD2464" w:rsidRDefault="004774FC">
      <w:pPr>
        <w:tabs>
          <w:tab w:val="left" w:pos="1350"/>
        </w:tabs>
        <w:rPr>
          <w:color w:val="FF0000"/>
        </w:rPr>
      </w:pPr>
      <w:r>
        <w:rPr>
          <w:b/>
        </w:rPr>
        <w:t>6.3.1 Rationale</w:t>
      </w:r>
      <w:r>
        <w:rPr>
          <w:color w:val="FF0000"/>
        </w:rPr>
        <w:t xml:space="preserve">  </w:t>
      </w:r>
    </w:p>
    <w:p w:rsidR="00BD2464" w:rsidRDefault="004774FC">
      <w:pPr>
        <w:tabs>
          <w:tab w:val="left" w:pos="1350"/>
        </w:tabs>
        <w:spacing w:before="240" w:after="240"/>
      </w:pPr>
      <w:r>
        <w:t>Every society draws distinctions between good and evil, right and wrong, noble and ignoble. Courses in this category focus on ethical questions and moral deliberations in a variety of  religious, historical, cultural, or disciplinary contexts. The aim of t</w:t>
      </w:r>
      <w:r>
        <w:t>hese courses is to help students explore and understand different value systems, to think about the possibility of commonalities across historical and cultural boundaries, and to introduce ways of making reasoned moral judgments.</w:t>
      </w:r>
    </w:p>
    <w:p w:rsidR="00BD2464" w:rsidRDefault="00BD2464">
      <w:pPr>
        <w:tabs>
          <w:tab w:val="left" w:pos="1350"/>
        </w:tabs>
      </w:pPr>
    </w:p>
    <w:p w:rsidR="00BD2464" w:rsidRDefault="004774FC">
      <w:pPr>
        <w:tabs>
          <w:tab w:val="left" w:pos="1350"/>
        </w:tabs>
        <w:rPr>
          <w:b/>
        </w:rPr>
      </w:pPr>
      <w:r>
        <w:rPr>
          <w:b/>
        </w:rPr>
        <w:t>6.3.2 Implementation</w:t>
      </w:r>
    </w:p>
    <w:p w:rsidR="00BD2464" w:rsidRDefault="00BD2464">
      <w:pPr>
        <w:tabs>
          <w:tab w:val="left" w:pos="1350"/>
        </w:tabs>
        <w:rPr>
          <w:color w:val="FF0000"/>
        </w:rPr>
      </w:pPr>
    </w:p>
    <w:p w:rsidR="00BD2464" w:rsidRDefault="004774FC">
      <w:pPr>
        <w:tabs>
          <w:tab w:val="left" w:pos="1350"/>
        </w:tabs>
      </w:pPr>
      <w:r>
        <w:t>AUG</w:t>
      </w:r>
      <w:r>
        <w:t xml:space="preserve"> 301 could be taught by Religion faculty or by faculty from departments across the University who have expertise –in their own disciplines—in the area of ethics and vocation. The domain might include some current Religion courses (adjusted to fit the new c</w:t>
      </w:r>
      <w:r>
        <w:t>urriculum) such as:</w:t>
      </w:r>
    </w:p>
    <w:p w:rsidR="00BD2464" w:rsidRDefault="004774FC">
      <w:pPr>
        <w:numPr>
          <w:ilvl w:val="0"/>
          <w:numId w:val="49"/>
        </w:numPr>
        <w:pBdr>
          <w:top w:val="nil"/>
          <w:left w:val="nil"/>
          <w:bottom w:val="nil"/>
          <w:right w:val="nil"/>
          <w:between w:val="nil"/>
        </w:pBdr>
        <w:tabs>
          <w:tab w:val="left" w:pos="1350"/>
        </w:tabs>
      </w:pPr>
      <w:r>
        <w:rPr>
          <w:color w:val="000000"/>
        </w:rPr>
        <w:t>Self, Sex, and Sin, RLN 230</w:t>
      </w:r>
    </w:p>
    <w:p w:rsidR="00BD2464" w:rsidRDefault="004774FC">
      <w:pPr>
        <w:numPr>
          <w:ilvl w:val="0"/>
          <w:numId w:val="49"/>
        </w:numPr>
        <w:pBdr>
          <w:top w:val="nil"/>
          <w:left w:val="nil"/>
          <w:bottom w:val="nil"/>
          <w:right w:val="nil"/>
          <w:between w:val="nil"/>
        </w:pBdr>
        <w:tabs>
          <w:tab w:val="left" w:pos="1350"/>
        </w:tabs>
      </w:pPr>
      <w:r>
        <w:rPr>
          <w:color w:val="000000"/>
        </w:rPr>
        <w:t>Ethics and World Religions, RLN 374</w:t>
      </w:r>
    </w:p>
    <w:p w:rsidR="00BD2464" w:rsidRDefault="004774FC">
      <w:pPr>
        <w:numPr>
          <w:ilvl w:val="0"/>
          <w:numId w:val="49"/>
        </w:numPr>
        <w:pBdr>
          <w:top w:val="nil"/>
          <w:left w:val="nil"/>
          <w:bottom w:val="nil"/>
          <w:right w:val="nil"/>
          <w:between w:val="nil"/>
        </w:pBdr>
        <w:tabs>
          <w:tab w:val="left" w:pos="1350"/>
        </w:tabs>
      </w:pPr>
      <w:r>
        <w:rPr>
          <w:color w:val="000000"/>
        </w:rPr>
        <w:t>Responsible Leadership in an Interfaith World, RLN 205</w:t>
      </w:r>
    </w:p>
    <w:p w:rsidR="00BD2464" w:rsidRDefault="004774FC">
      <w:pPr>
        <w:numPr>
          <w:ilvl w:val="0"/>
          <w:numId w:val="49"/>
        </w:numPr>
        <w:pBdr>
          <w:top w:val="nil"/>
          <w:left w:val="nil"/>
          <w:bottom w:val="nil"/>
          <w:right w:val="nil"/>
          <w:between w:val="nil"/>
        </w:pBdr>
        <w:tabs>
          <w:tab w:val="left" w:pos="1350"/>
        </w:tabs>
      </w:pPr>
      <w:r>
        <w:rPr>
          <w:color w:val="000000"/>
        </w:rPr>
        <w:t>Faith, Vocation, and Social Change in Central America, RLN 480</w:t>
      </w:r>
    </w:p>
    <w:p w:rsidR="00BD2464" w:rsidRDefault="004774FC">
      <w:pPr>
        <w:numPr>
          <w:ilvl w:val="0"/>
          <w:numId w:val="49"/>
        </w:numPr>
        <w:pBdr>
          <w:top w:val="nil"/>
          <w:left w:val="nil"/>
          <w:bottom w:val="nil"/>
          <w:right w:val="nil"/>
          <w:between w:val="nil"/>
        </w:pBdr>
        <w:tabs>
          <w:tab w:val="left" w:pos="1350"/>
        </w:tabs>
      </w:pPr>
      <w:r>
        <w:rPr>
          <w:color w:val="000000"/>
        </w:rPr>
        <w:t>Bonhoeffer and Ethics, RLN 205</w:t>
      </w:r>
    </w:p>
    <w:p w:rsidR="00BD2464" w:rsidRDefault="00BD2464">
      <w:pPr>
        <w:tabs>
          <w:tab w:val="left" w:pos="1350"/>
        </w:tabs>
      </w:pPr>
    </w:p>
    <w:p w:rsidR="00BD2464" w:rsidRDefault="004774FC">
      <w:pPr>
        <w:tabs>
          <w:tab w:val="left" w:pos="1350"/>
        </w:tabs>
      </w:pPr>
      <w:r>
        <w:t>In addition, AUG 301 c</w:t>
      </w:r>
      <w:r>
        <w:t xml:space="preserve">ould be fulfilled through major-based courses that demonstrate the learning outcomes.  Such possibilities include:  </w:t>
      </w:r>
    </w:p>
    <w:p w:rsidR="00BD2464" w:rsidRDefault="004774FC">
      <w:pPr>
        <w:numPr>
          <w:ilvl w:val="0"/>
          <w:numId w:val="62"/>
        </w:numPr>
        <w:pBdr>
          <w:top w:val="nil"/>
          <w:left w:val="nil"/>
          <w:bottom w:val="nil"/>
          <w:right w:val="nil"/>
          <w:between w:val="nil"/>
        </w:pBdr>
        <w:tabs>
          <w:tab w:val="left" w:pos="1350"/>
        </w:tabs>
      </w:pPr>
      <w:r>
        <w:rPr>
          <w:color w:val="000000"/>
        </w:rPr>
        <w:t>Genomes, Genetics, and Society, BIO 485</w:t>
      </w:r>
    </w:p>
    <w:p w:rsidR="00BD2464" w:rsidRDefault="004774FC">
      <w:pPr>
        <w:numPr>
          <w:ilvl w:val="0"/>
          <w:numId w:val="62"/>
        </w:numPr>
        <w:pBdr>
          <w:top w:val="nil"/>
          <w:left w:val="nil"/>
          <w:bottom w:val="nil"/>
          <w:right w:val="nil"/>
          <w:between w:val="nil"/>
        </w:pBdr>
        <w:tabs>
          <w:tab w:val="left" w:pos="1350"/>
        </w:tabs>
      </w:pPr>
      <w:r>
        <w:rPr>
          <w:color w:val="000000"/>
        </w:rPr>
        <w:lastRenderedPageBreak/>
        <w:t xml:space="preserve">Business Ethics </w:t>
      </w:r>
    </w:p>
    <w:p w:rsidR="00BD2464" w:rsidRDefault="004774FC">
      <w:pPr>
        <w:numPr>
          <w:ilvl w:val="0"/>
          <w:numId w:val="62"/>
        </w:numPr>
        <w:pBdr>
          <w:top w:val="nil"/>
          <w:left w:val="nil"/>
          <w:bottom w:val="nil"/>
          <w:right w:val="nil"/>
          <w:between w:val="nil"/>
        </w:pBdr>
        <w:tabs>
          <w:tab w:val="left" w:pos="1350"/>
        </w:tabs>
      </w:pPr>
      <w:r>
        <w:rPr>
          <w:color w:val="000000"/>
        </w:rPr>
        <w:t>Practices and Ethics in Health Care</w:t>
      </w:r>
    </w:p>
    <w:p w:rsidR="00BD2464" w:rsidRDefault="00BD2464">
      <w:pPr>
        <w:pBdr>
          <w:top w:val="nil"/>
          <w:left w:val="nil"/>
          <w:bottom w:val="nil"/>
          <w:right w:val="nil"/>
          <w:between w:val="nil"/>
        </w:pBdr>
        <w:tabs>
          <w:tab w:val="left" w:pos="1350"/>
        </w:tabs>
        <w:ind w:left="720"/>
      </w:pPr>
    </w:p>
    <w:p w:rsidR="00BD2464" w:rsidRDefault="004774FC">
      <w:pPr>
        <w:tabs>
          <w:tab w:val="left" w:pos="1350"/>
        </w:tabs>
        <w:rPr>
          <w:b/>
        </w:rPr>
      </w:pPr>
      <w:r>
        <w:rPr>
          <w:b/>
        </w:rPr>
        <w:t>The following are proposed learning outcomes:</w:t>
      </w:r>
    </w:p>
    <w:p w:rsidR="00BD2464" w:rsidRDefault="00BD2464">
      <w:pPr>
        <w:tabs>
          <w:tab w:val="left" w:pos="1350"/>
        </w:tabs>
      </w:pPr>
    </w:p>
    <w:p w:rsidR="00BD2464" w:rsidRDefault="004774FC">
      <w:pPr>
        <w:tabs>
          <w:tab w:val="left" w:pos="1350"/>
        </w:tabs>
      </w:pPr>
      <w:r>
        <w:t>Students will be able to</w:t>
      </w:r>
    </w:p>
    <w:p w:rsidR="00BD2464" w:rsidRDefault="004774FC">
      <w:pPr>
        <w:numPr>
          <w:ilvl w:val="0"/>
          <w:numId w:val="50"/>
        </w:numPr>
        <w:pBdr>
          <w:top w:val="nil"/>
          <w:left w:val="nil"/>
          <w:bottom w:val="nil"/>
          <w:right w:val="nil"/>
          <w:between w:val="nil"/>
        </w:pBdr>
        <w:tabs>
          <w:tab w:val="left" w:pos="1350"/>
        </w:tabs>
      </w:pPr>
      <w:r>
        <w:rPr>
          <w:color w:val="000000"/>
        </w:rPr>
        <w:t>describe and appreciate how different religious and nonreligious worldviews lead to varied ethical judgments on personal and social issues</w:t>
      </w:r>
    </w:p>
    <w:p w:rsidR="00BD2464" w:rsidRDefault="004774FC">
      <w:pPr>
        <w:numPr>
          <w:ilvl w:val="0"/>
          <w:numId w:val="50"/>
        </w:numPr>
        <w:pBdr>
          <w:top w:val="nil"/>
          <w:left w:val="nil"/>
          <w:bottom w:val="nil"/>
          <w:right w:val="nil"/>
          <w:between w:val="nil"/>
        </w:pBdr>
        <w:tabs>
          <w:tab w:val="left" w:pos="1350"/>
        </w:tabs>
      </w:pPr>
      <w:r>
        <w:rPr>
          <w:color w:val="000000"/>
        </w:rPr>
        <w:t>understand and articulate how their own identity and experiences impacts their moral decis</w:t>
      </w:r>
      <w:r>
        <w:rPr>
          <w:color w:val="000000"/>
        </w:rPr>
        <w:t>ions</w:t>
      </w:r>
    </w:p>
    <w:p w:rsidR="00BD2464" w:rsidRDefault="004774FC">
      <w:pPr>
        <w:numPr>
          <w:ilvl w:val="0"/>
          <w:numId w:val="50"/>
        </w:numPr>
        <w:pBdr>
          <w:top w:val="nil"/>
          <w:left w:val="nil"/>
          <w:bottom w:val="nil"/>
          <w:right w:val="nil"/>
          <w:between w:val="nil"/>
        </w:pBdr>
        <w:tabs>
          <w:tab w:val="left" w:pos="1350"/>
        </w:tabs>
      </w:pPr>
      <w:r>
        <w:t xml:space="preserve">demonstrate the process of reasoned ethical judgment </w:t>
      </w:r>
    </w:p>
    <w:p w:rsidR="00BD2464" w:rsidRDefault="004774FC">
      <w:pPr>
        <w:numPr>
          <w:ilvl w:val="0"/>
          <w:numId w:val="50"/>
        </w:numPr>
        <w:pBdr>
          <w:top w:val="nil"/>
          <w:left w:val="nil"/>
          <w:bottom w:val="nil"/>
          <w:right w:val="nil"/>
          <w:between w:val="nil"/>
        </w:pBdr>
        <w:tabs>
          <w:tab w:val="left" w:pos="1350"/>
        </w:tabs>
      </w:pPr>
      <w:r>
        <w:rPr>
          <w:color w:val="000000"/>
        </w:rPr>
        <w:t>more deeply understand the concept of vocation and how individuals live out their vocations in public life.</w:t>
      </w:r>
    </w:p>
    <w:p w:rsidR="00BD2464" w:rsidRDefault="004774FC">
      <w:pPr>
        <w:numPr>
          <w:ilvl w:val="0"/>
          <w:numId w:val="50"/>
        </w:numPr>
        <w:pBdr>
          <w:top w:val="nil"/>
          <w:left w:val="nil"/>
          <w:bottom w:val="nil"/>
          <w:right w:val="nil"/>
          <w:between w:val="nil"/>
        </w:pBdr>
        <w:tabs>
          <w:tab w:val="left" w:pos="1350"/>
        </w:tabs>
      </w:pPr>
      <w:r>
        <w:rPr>
          <w:color w:val="000000"/>
        </w:rPr>
        <w:t>articulate the significant ethical issues within a particular field (business, health care, etc.)</w:t>
      </w:r>
    </w:p>
    <w:p w:rsidR="00BD2464" w:rsidRDefault="00BD2464">
      <w:pPr>
        <w:tabs>
          <w:tab w:val="left" w:pos="1350"/>
        </w:tabs>
      </w:pPr>
    </w:p>
    <w:p w:rsidR="00BD2464" w:rsidRDefault="004774FC">
      <w:r>
        <w:t xml:space="preserve">The course could also include assignments that would contribute to each student’s vocation portfolio, if it is adopted. </w:t>
      </w:r>
    </w:p>
    <w:p w:rsidR="00BD2464" w:rsidRDefault="00BD2464">
      <w:pPr>
        <w:tabs>
          <w:tab w:val="left" w:pos="1350"/>
        </w:tabs>
      </w:pPr>
    </w:p>
    <w:p w:rsidR="00BD2464" w:rsidRDefault="004774FC">
      <w:pPr>
        <w:tabs>
          <w:tab w:val="left" w:pos="1350"/>
        </w:tabs>
      </w:pPr>
      <w:r>
        <w:t>AUG 301 is a course that could be t</w:t>
      </w:r>
      <w:r>
        <w:t xml:space="preserve">ransferred from another institution if it meets the Minnesota Transfer Curriculum (MnTC) Goal Area 9: Ethics and Civic Responsibility. </w:t>
      </w:r>
    </w:p>
    <w:p w:rsidR="00BD2464" w:rsidRDefault="00BD2464"/>
    <w:p w:rsidR="00BD2464" w:rsidRDefault="004774FC">
      <w:pPr>
        <w:pStyle w:val="Heading2"/>
        <w:spacing w:after="160"/>
      </w:pPr>
      <w:bookmarkStart w:id="48" w:name="_3ntjc31kkzk0" w:colFirst="0" w:colLast="0"/>
      <w:bookmarkEnd w:id="48"/>
      <w:r>
        <w:t xml:space="preserve">6.4 AUG 401/XXX: Designing the Future  </w:t>
      </w:r>
    </w:p>
    <w:p w:rsidR="00BD2464" w:rsidRDefault="00BD2464">
      <w:pPr>
        <w:rPr>
          <w:b/>
        </w:rPr>
      </w:pPr>
    </w:p>
    <w:tbl>
      <w:tblPr>
        <w:tblStyle w:val="ae"/>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rPr>
                <w:rFonts w:ascii="Times New Roman" w:eastAsia="Times New Roman" w:hAnsi="Times New Roman" w:cs="Times New Roman"/>
                <w:b/>
              </w:rPr>
            </w:pPr>
            <w:bookmarkStart w:id="49" w:name="_3o7alnk" w:colFirst="0" w:colLast="0"/>
            <w:bookmarkEnd w:id="49"/>
            <w:r>
              <w:rPr>
                <w:rFonts w:ascii="Times New Roman" w:eastAsia="Times New Roman" w:hAnsi="Times New Roman" w:cs="Times New Roman"/>
                <w:b/>
              </w:rPr>
              <w:t xml:space="preserve">Proposal: </w:t>
            </w:r>
          </w:p>
          <w:p w:rsidR="00BD2464" w:rsidRDefault="004774FC">
            <w:pPr>
              <w:numPr>
                <w:ilvl w:val="0"/>
                <w:numId w:val="55"/>
              </w:numPr>
              <w:pBdr>
                <w:top w:val="nil"/>
                <w:left w:val="nil"/>
                <w:bottom w:val="nil"/>
                <w:right w:val="nil"/>
                <w:between w:val="nil"/>
              </w:pBdr>
              <w:rPr>
                <w:rFonts w:ascii="Times New Roman" w:eastAsia="Times New Roman" w:hAnsi="Times New Roman" w:cs="Times New Roman"/>
              </w:rPr>
            </w:pPr>
            <w:bookmarkStart w:id="50" w:name="_23ckvvd" w:colFirst="0" w:colLast="0"/>
            <w:bookmarkEnd w:id="50"/>
            <w:r>
              <w:rPr>
                <w:rFonts w:ascii="Times New Roman" w:eastAsia="Times New Roman" w:hAnsi="Times New Roman" w:cs="Times New Roman"/>
                <w:color w:val="000000"/>
                <w:sz w:val="24"/>
                <w:szCs w:val="24"/>
              </w:rPr>
              <w:t>Every student will complete AUG 401/XXX after they have completed 6</w:t>
            </w:r>
            <w:r>
              <w:rPr>
                <w:rFonts w:ascii="Times New Roman" w:eastAsia="Times New Roman" w:hAnsi="Times New Roman" w:cs="Times New Roman"/>
                <w:color w:val="000000"/>
                <w:sz w:val="24"/>
                <w:szCs w:val="24"/>
              </w:rPr>
              <w:t xml:space="preserve">4 credits, but preferably in their senior year  </w:t>
            </w:r>
          </w:p>
          <w:p w:rsidR="00BD2464" w:rsidRDefault="004774FC">
            <w:pPr>
              <w:numPr>
                <w:ilvl w:val="0"/>
                <w:numId w:val="5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These seminars will be intentionally designed, major-based or interdisciplinary courses</w:t>
            </w:r>
          </w:p>
          <w:p w:rsidR="00BD2464" w:rsidRDefault="004774FC">
            <w:pPr>
              <w:numPr>
                <w:ilvl w:val="0"/>
                <w:numId w:val="5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sz w:val="24"/>
                <w:szCs w:val="24"/>
              </w:rPr>
              <w:t>Designed around “Big Conversations,” AUG 401</w:t>
            </w:r>
            <w:r>
              <w:rPr>
                <w:rFonts w:ascii="Times New Roman" w:eastAsia="Times New Roman" w:hAnsi="Times New Roman" w:cs="Times New Roman"/>
                <w:color w:val="000000"/>
                <w:sz w:val="24"/>
                <w:szCs w:val="24"/>
              </w:rPr>
              <w:t xml:space="preserve"> will </w:t>
            </w:r>
          </w:p>
          <w:p w:rsidR="00BD2464" w:rsidRDefault="004774FC">
            <w:pPr>
              <w:numPr>
                <w:ilvl w:val="1"/>
                <w:numId w:val="5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tackle a significant problem or project </w:t>
            </w:r>
          </w:p>
          <w:p w:rsidR="00BD2464" w:rsidRDefault="004774FC">
            <w:pPr>
              <w:numPr>
                <w:ilvl w:val="1"/>
                <w:numId w:val="5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incorporate career and vocational discernment</w:t>
            </w:r>
          </w:p>
          <w:p w:rsidR="00BD2464" w:rsidRDefault="004774FC">
            <w:pPr>
              <w:numPr>
                <w:ilvl w:val="1"/>
                <w:numId w:val="5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sz w:val="24"/>
                <w:szCs w:val="24"/>
              </w:rPr>
              <w:t>integrate experiential learning</w:t>
            </w:r>
            <w:r>
              <w:rPr>
                <w:rFonts w:ascii="Times New Roman" w:eastAsia="Times New Roman" w:hAnsi="Times New Roman" w:cs="Times New Roman"/>
                <w:color w:val="000000"/>
                <w:sz w:val="24"/>
                <w:szCs w:val="24"/>
              </w:rPr>
              <w:t xml:space="preserve">  </w:t>
            </w:r>
          </w:p>
          <w:p w:rsidR="00BD2464" w:rsidRDefault="004774FC">
            <w:pPr>
              <w:numPr>
                <w:ilvl w:val="0"/>
                <w:numId w:val="5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These seminars are the cornerstone of the university’s commitment to problem-based and integrative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earning, a key to 21st century career prepar</w:t>
            </w:r>
            <w:r>
              <w:rPr>
                <w:rFonts w:ascii="Times New Roman" w:eastAsia="Times New Roman" w:hAnsi="Times New Roman" w:cs="Times New Roman"/>
                <w:sz w:val="24"/>
                <w:szCs w:val="24"/>
              </w:rPr>
              <w:t>ation</w:t>
            </w:r>
          </w:p>
          <w:p w:rsidR="00BD2464" w:rsidRDefault="004774FC">
            <w:pPr>
              <w:numPr>
                <w:ilvl w:val="0"/>
                <w:numId w:val="5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sz w:val="24"/>
                <w:szCs w:val="24"/>
              </w:rPr>
              <w:t>AUG 401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may be viewed as</w:t>
            </w:r>
            <w:r>
              <w:rPr>
                <w:rFonts w:ascii="Times New Roman" w:eastAsia="Times New Roman" w:hAnsi="Times New Roman" w:cs="Times New Roman"/>
                <w:color w:val="000000"/>
                <w:sz w:val="24"/>
                <w:szCs w:val="24"/>
              </w:rPr>
              <w:t xml:space="preserve"> t</w:t>
            </w:r>
            <w:r>
              <w:rPr>
                <w:rFonts w:ascii="Times New Roman" w:eastAsia="Times New Roman" w:hAnsi="Times New Roman" w:cs="Times New Roman"/>
                <w:color w:val="000000"/>
                <w:sz w:val="24"/>
                <w:szCs w:val="24"/>
              </w:rPr>
              <w:t>he evolution of the current Keystone</w:t>
            </w:r>
          </w:p>
        </w:tc>
      </w:tr>
    </w:tbl>
    <w:p w:rsidR="00BD2464" w:rsidRDefault="00BD2464">
      <w:pPr>
        <w:rPr>
          <w:b/>
        </w:rPr>
      </w:pPr>
    </w:p>
    <w:tbl>
      <w:tblPr>
        <w:tblStyle w:val="af"/>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FF2CC"/>
            <w:tcMar>
              <w:top w:w="100" w:type="dxa"/>
              <w:left w:w="100" w:type="dxa"/>
              <w:bottom w:w="100" w:type="dxa"/>
              <w:right w:w="100" w:type="dxa"/>
            </w:tcMar>
          </w:tcPr>
          <w:p w:rsidR="00BD2464" w:rsidRDefault="004774FC">
            <w:pPr>
              <w:rPr>
                <w:b/>
              </w:rPr>
            </w:pPr>
            <w:r>
              <w:rPr>
                <w:b/>
              </w:rPr>
              <w:t xml:space="preserve">Institutional Learning Outcomes Addressed: </w:t>
            </w:r>
          </w:p>
          <w:p w:rsidR="00BD2464" w:rsidRDefault="004774FC">
            <w:pPr>
              <w:numPr>
                <w:ilvl w:val="0"/>
                <w:numId w:val="56"/>
              </w:numPr>
            </w:pPr>
            <w:r>
              <w:t>As Informed Citizens, students are learning to engage their communities and demonstrate a sense of agency to create change in ethical and informed ways (Civic Engagement / Ethical Reasoning)</w:t>
            </w:r>
          </w:p>
          <w:p w:rsidR="00BD2464" w:rsidRDefault="004774FC">
            <w:pPr>
              <w:numPr>
                <w:ilvl w:val="0"/>
                <w:numId w:val="56"/>
              </w:numPr>
            </w:pPr>
            <w:r>
              <w:t>As Thoughtful Stewards, students are learning to critically engag</w:t>
            </w:r>
            <w:r>
              <w:t>e their own beliefs and articulate their gifts and goals for meaningful life and work in a pluralistic context (Vocation / Religious Literacy)</w:t>
            </w:r>
          </w:p>
          <w:p w:rsidR="00BD2464" w:rsidRDefault="004774FC">
            <w:pPr>
              <w:numPr>
                <w:ilvl w:val="0"/>
                <w:numId w:val="56"/>
              </w:numPr>
            </w:pPr>
            <w:r>
              <w:lastRenderedPageBreak/>
              <w:t>As Responsible Leaders, students are learning to articulate and solve problems in creative, analytical, and integ</w:t>
            </w:r>
            <w:r>
              <w:t>rative ways (Problem Solving / Integrative Learning)</w:t>
            </w:r>
          </w:p>
        </w:tc>
      </w:tr>
    </w:tbl>
    <w:p w:rsidR="00BD2464" w:rsidRDefault="00BD2464"/>
    <w:p w:rsidR="00BD2464" w:rsidRDefault="004774FC">
      <w:pPr>
        <w:pStyle w:val="Heading3"/>
        <w:spacing w:after="160"/>
        <w:rPr>
          <w:color w:val="000000"/>
        </w:rPr>
      </w:pPr>
      <w:bookmarkStart w:id="51" w:name="_ihv636" w:colFirst="0" w:colLast="0"/>
      <w:bookmarkEnd w:id="51"/>
      <w:r>
        <w:rPr>
          <w:color w:val="000000"/>
        </w:rPr>
        <w:t>6.4.1 Rationale</w:t>
      </w:r>
    </w:p>
    <w:p w:rsidR="00BD2464" w:rsidRDefault="004774FC">
      <w:pPr>
        <w:spacing w:after="160"/>
        <w:rPr>
          <w:vertAlign w:val="superscript"/>
        </w:rPr>
      </w:pPr>
      <w:r>
        <w:t>This revamped requirement would put us on the leading edge of academia.  There is remarkable consensus in higher education that a college degree should not only develop students’ cognit</w:t>
      </w:r>
      <w:r>
        <w:t xml:space="preserve">ive functions (skills and knowledge), but also their ability to work collaboratively, think across disciplines, and solve complex problems. Jason Baehr, a professor of philosophy at Loyola Marymount University, argues that higher education should develop </w:t>
      </w:r>
      <w:hyperlink r:id="rId50">
        <w:r>
          <w:rPr>
            <w:color w:val="0000FF"/>
            <w:u w:val="single"/>
          </w:rPr>
          <w:t>nine core virtues</w:t>
        </w:r>
      </w:hyperlink>
      <w:r>
        <w:t>:  curiosity, intellectual humility, intellectual autonomy, attentiveness, intellectual carefulness, intellectual thoroughness, open-mindedness, intellectual courage, a</w:t>
      </w:r>
      <w:r>
        <w:t>nd intellectual tenacity.</w:t>
      </w:r>
      <w:r>
        <w:rPr>
          <w:vertAlign w:val="superscript"/>
        </w:rPr>
        <w:footnoteReference w:id="34"/>
      </w:r>
      <w:r>
        <w:rPr>
          <w:vertAlign w:val="superscript"/>
        </w:rPr>
        <w:t xml:space="preserve">   </w:t>
      </w:r>
    </w:p>
    <w:p w:rsidR="00BD2464" w:rsidRDefault="004774FC">
      <w:pPr>
        <w:spacing w:after="160"/>
      </w:pPr>
      <w:r>
        <w:t>With this proposal, we are taking a step forward toward realizing these virtues in the core curriculum.  The Design Team sees this course as the next step in Augsburg’s historic commitment to experiential and engaged learning.</w:t>
      </w:r>
      <w:r>
        <w:t xml:space="preserve">  </w:t>
      </w:r>
    </w:p>
    <w:p w:rsidR="00BD2464" w:rsidRDefault="004774FC">
      <w:pPr>
        <w:spacing w:after="160"/>
      </w:pPr>
      <w:r>
        <w:t xml:space="preserve">AUG 401 would be designed to foster </w:t>
      </w:r>
      <w:r>
        <w:rPr>
          <w:i/>
        </w:rPr>
        <w:t>integrative learning</w:t>
      </w:r>
      <w:r>
        <w:t>.  According to the AAC&amp;U, integrative learning:</w:t>
      </w:r>
    </w:p>
    <w:p w:rsidR="00BD2464" w:rsidRDefault="004774FC">
      <w:pPr>
        <w:numPr>
          <w:ilvl w:val="0"/>
          <w:numId w:val="3"/>
        </w:numPr>
      </w:pPr>
      <w:r>
        <w:t>Develops the whole student for personal growth, economic productivity, and responsible citizenship</w:t>
      </w:r>
    </w:p>
    <w:p w:rsidR="00BD2464" w:rsidRDefault="004774FC">
      <w:pPr>
        <w:numPr>
          <w:ilvl w:val="0"/>
          <w:numId w:val="3"/>
        </w:numPr>
      </w:pPr>
      <w:r>
        <w:t>Prepares students to tackle complex and unscripte</w:t>
      </w:r>
      <w:r>
        <w:t>d problems – to apply evidence-based reasoning, judgment and ethical responsibility to questions where the answer is not known and the consequences matter</w:t>
      </w:r>
    </w:p>
    <w:p w:rsidR="00BD2464" w:rsidRDefault="004774FC">
      <w:pPr>
        <w:numPr>
          <w:ilvl w:val="0"/>
          <w:numId w:val="3"/>
        </w:numPr>
      </w:pPr>
      <w:r>
        <w:t>Intentionally and coherently connects student experiences in the curriculum, between the curriculum and co-curriculum, and with larger communities</w:t>
      </w:r>
    </w:p>
    <w:p w:rsidR="00BD2464" w:rsidRDefault="004774FC">
      <w:pPr>
        <w:numPr>
          <w:ilvl w:val="0"/>
          <w:numId w:val="3"/>
        </w:numPr>
      </w:pPr>
      <w:r>
        <w:t>Allows students to demonstrate to themselves and to others the gains made through their educational experienc</w:t>
      </w:r>
      <w:r>
        <w:t>e</w:t>
      </w:r>
    </w:p>
    <w:p w:rsidR="00BD2464" w:rsidRDefault="004774FC">
      <w:pPr>
        <w:numPr>
          <w:ilvl w:val="0"/>
          <w:numId w:val="3"/>
        </w:numPr>
      </w:pPr>
      <w:r>
        <w:t>Provides value for both the individual and society</w:t>
      </w:r>
    </w:p>
    <w:p w:rsidR="00BD2464" w:rsidRDefault="004774FC">
      <w:pPr>
        <w:numPr>
          <w:ilvl w:val="0"/>
          <w:numId w:val="3"/>
        </w:numPr>
      </w:pPr>
      <w:r>
        <w:t>Promotes adaptability, creativity, and new perspectives so that students can apply their knowledge and skills to new situations</w:t>
      </w:r>
    </w:p>
    <w:p w:rsidR="00BD2464" w:rsidRDefault="004774FC">
      <w:pPr>
        <w:numPr>
          <w:ilvl w:val="0"/>
          <w:numId w:val="3"/>
        </w:numPr>
        <w:spacing w:after="160"/>
      </w:pPr>
      <w:r>
        <w:t>Is powerful for all students across institutions and modes of education</w:t>
      </w:r>
    </w:p>
    <w:p w:rsidR="00BD2464" w:rsidRDefault="004774FC">
      <w:pPr>
        <w:spacing w:after="160"/>
      </w:pPr>
      <w:r>
        <w:t>The Association of American Colleges and Universities (AAC&amp;U) has been calling for an increase in the level of intentionality in the curriculum, with “guided pathways” and “scaffolds” that support student learning and development.  Students tend to move th</w:t>
      </w:r>
      <w:r>
        <w:t xml:space="preserve">rough the curriculum in wiggly and winding pathways – and such wandering can be highly beneficial – but students also benefit from high-impact experiences at crucial moments in their education.  </w:t>
      </w:r>
    </w:p>
    <w:p w:rsidR="00BD2464" w:rsidRDefault="004774FC">
      <w:pPr>
        <w:spacing w:after="160"/>
      </w:pPr>
      <w:r>
        <w:t>AUG 401 will be an intentionally-designed integrative experi</w:t>
      </w:r>
      <w:r>
        <w:t xml:space="preserve">ence that will help students focus on a significant project or problem, one that resembles a project they would tackle in the “real world.”  Whether a student majors in the liberal arts or professional studies, an integrative and </w:t>
      </w:r>
      <w:r>
        <w:lastRenderedPageBreak/>
        <w:t>applied experience is a hi</w:t>
      </w:r>
      <w:r>
        <w:t>gh-impact way to prepare them for future challenges.  When carefully designed, such a course provides opportunities for creativity, problem-solving, and collaboration with students from other majors, and it results in a “resume-able” project.</w:t>
      </w:r>
    </w:p>
    <w:p w:rsidR="00BD2464" w:rsidRDefault="004774FC">
      <w:r>
        <w:rPr>
          <w:noProof/>
          <w:sz w:val="22"/>
          <w:szCs w:val="22"/>
          <w:lang w:val="en-US"/>
        </w:rPr>
        <w:drawing>
          <wp:inline distT="114300" distB="114300" distL="114300" distR="114300">
            <wp:extent cx="5272088" cy="26879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1"/>
                    <a:srcRect/>
                    <a:stretch>
                      <a:fillRect/>
                    </a:stretch>
                  </pic:blipFill>
                  <pic:spPr>
                    <a:xfrm>
                      <a:off x="0" y="0"/>
                      <a:ext cx="5272088" cy="2687900"/>
                    </a:xfrm>
                    <a:prstGeom prst="rect">
                      <a:avLst/>
                    </a:prstGeom>
                    <a:ln/>
                  </pic:spPr>
                </pic:pic>
              </a:graphicData>
            </a:graphic>
          </wp:inline>
        </w:drawing>
      </w:r>
    </w:p>
    <w:tbl>
      <w:tblPr>
        <w:tblStyle w:val="af0"/>
        <w:tblW w:w="8280"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80"/>
      </w:tblGrid>
      <w:tr w:rsidR="00BD2464">
        <w:tc>
          <w:tcPr>
            <w:tcW w:w="8280" w:type="dxa"/>
            <w:shd w:val="clear" w:color="auto" w:fill="auto"/>
            <w:tcMar>
              <w:top w:w="100" w:type="dxa"/>
              <w:left w:w="100" w:type="dxa"/>
              <w:bottom w:w="100" w:type="dxa"/>
              <w:right w:w="100" w:type="dxa"/>
            </w:tcMar>
          </w:tcPr>
          <w:p w:rsidR="00BD2464" w:rsidRDefault="004774FC">
            <w:pPr>
              <w:widowControl w:val="0"/>
              <w:rPr>
                <w:rFonts w:ascii="Times New Roman" w:eastAsia="Times New Roman" w:hAnsi="Times New Roman" w:cs="Times New Roman"/>
              </w:rPr>
            </w:pPr>
            <w:r>
              <w:rPr>
                <w:rFonts w:ascii="Times New Roman" w:eastAsia="Times New Roman" w:hAnsi="Times New Roman" w:cs="Times New Roman"/>
              </w:rPr>
              <w:t>The AAC&amp;U’s</w:t>
            </w:r>
            <w:r>
              <w:rPr>
                <w:rFonts w:ascii="Times New Roman" w:eastAsia="Times New Roman" w:hAnsi="Times New Roman" w:cs="Times New Roman"/>
              </w:rPr>
              <w:t xml:space="preserve"> visualization of the curricular progression toward a culminating experience</w:t>
            </w:r>
          </w:p>
        </w:tc>
      </w:tr>
    </w:tbl>
    <w:p w:rsidR="00BD2464" w:rsidRDefault="004774FC">
      <w:pPr>
        <w:pStyle w:val="Heading3"/>
        <w:rPr>
          <w:color w:val="000000"/>
        </w:rPr>
      </w:pPr>
      <w:bookmarkStart w:id="52" w:name="_5sn1cq7s3tsm" w:colFirst="0" w:colLast="0"/>
      <w:bookmarkEnd w:id="52"/>
      <w:r>
        <w:t>6.4.2 Course D</w:t>
      </w:r>
      <w:r>
        <w:rPr>
          <w:color w:val="000000"/>
        </w:rPr>
        <w:t>esign</w:t>
      </w:r>
    </w:p>
    <w:p w:rsidR="00BD2464" w:rsidRDefault="00BD2464"/>
    <w:p w:rsidR="00BD2464" w:rsidRDefault="004774FC">
      <w:pPr>
        <w:rPr>
          <w:color w:val="222222"/>
        </w:rPr>
      </w:pPr>
      <w:r>
        <w:rPr>
          <w:color w:val="222222"/>
        </w:rPr>
        <w:t xml:space="preserve">Each AUG 401: </w:t>
      </w:r>
      <w:r>
        <w:rPr>
          <w:i/>
          <w:color w:val="222222"/>
        </w:rPr>
        <w:t xml:space="preserve">Designing the Future </w:t>
      </w:r>
      <w:r>
        <w:rPr>
          <w:color w:val="222222"/>
        </w:rPr>
        <w:t>seminar will be thematically organized around a central issue, problem, or project with current contemporary relevance, pr</w:t>
      </w:r>
      <w:r>
        <w:rPr>
          <w:color w:val="222222"/>
        </w:rPr>
        <w:t xml:space="preserve">eferably one that transcends disciplinary boundaries.  The issue address could engage historical, aesthetic, cultural, scientific, religious, professional, and/or quantitative dimensions.  </w:t>
      </w:r>
    </w:p>
    <w:p w:rsidR="00BD2464" w:rsidRDefault="00BD2464">
      <w:pPr>
        <w:rPr>
          <w:color w:val="222222"/>
        </w:rPr>
      </w:pPr>
    </w:p>
    <w:p w:rsidR="00BD2464" w:rsidRDefault="004774FC">
      <w:pPr>
        <w:spacing w:after="160"/>
      </w:pPr>
      <w:bookmarkStart w:id="53" w:name="_1hmsyys" w:colFirst="0" w:colLast="0"/>
      <w:bookmarkEnd w:id="53"/>
      <w:r>
        <w:rPr>
          <w:color w:val="222222"/>
        </w:rPr>
        <w:t>A desired outcome for these courses is to prepare students to thi</w:t>
      </w:r>
      <w:r>
        <w:rPr>
          <w:color w:val="222222"/>
        </w:rPr>
        <w:t>nk and act across the boundaries of ideas, values, and disciplinary perspectives.   Ideally, t</w:t>
      </w:r>
      <w:r>
        <w:t xml:space="preserve">hese seminars will help students take their disciplinary knowledge and skills and apply them in multi- and interdisciplinary contexts. </w:t>
      </w:r>
    </w:p>
    <w:p w:rsidR="00BD2464" w:rsidRDefault="004774FC">
      <w:pPr>
        <w:rPr>
          <w:b/>
          <w:color w:val="222222"/>
        </w:rPr>
      </w:pPr>
      <w:r>
        <w:rPr>
          <w:color w:val="222222"/>
          <w:u w:val="single"/>
        </w:rPr>
        <w:t>Designing the Future Semin</w:t>
      </w:r>
      <w:r>
        <w:rPr>
          <w:color w:val="222222"/>
          <w:u w:val="single"/>
        </w:rPr>
        <w:t>ars</w:t>
      </w:r>
      <w:r>
        <w:rPr>
          <w:color w:val="222222"/>
        </w:rPr>
        <w:t xml:space="preserve"> will:</w:t>
      </w:r>
    </w:p>
    <w:p w:rsidR="00BD2464" w:rsidRDefault="004774FC">
      <w:pPr>
        <w:numPr>
          <w:ilvl w:val="0"/>
          <w:numId w:val="33"/>
        </w:numPr>
        <w:rPr>
          <w:color w:val="222222"/>
        </w:rPr>
      </w:pPr>
      <w:r>
        <w:rPr>
          <w:color w:val="222222"/>
        </w:rPr>
        <w:t xml:space="preserve">Engage students in significant projects and/or problems </w:t>
      </w:r>
    </w:p>
    <w:p w:rsidR="00BD2464" w:rsidRDefault="004774FC">
      <w:pPr>
        <w:numPr>
          <w:ilvl w:val="0"/>
          <w:numId w:val="33"/>
        </w:numPr>
        <w:rPr>
          <w:color w:val="222222"/>
        </w:rPr>
      </w:pPr>
      <w:r>
        <w:rPr>
          <w:color w:val="222222"/>
        </w:rPr>
        <w:t>Include learning activities that develop capacity for self-reflection and vocational development, and provide opportunities for students to identify personal strengths</w:t>
      </w:r>
    </w:p>
    <w:p w:rsidR="00BD2464" w:rsidRDefault="004774FC">
      <w:pPr>
        <w:numPr>
          <w:ilvl w:val="0"/>
          <w:numId w:val="33"/>
        </w:numPr>
        <w:rPr>
          <w:color w:val="222222"/>
        </w:rPr>
      </w:pPr>
      <w:r>
        <w:rPr>
          <w:color w:val="222222"/>
        </w:rPr>
        <w:t>Integrate the best pr</w:t>
      </w:r>
      <w:r>
        <w:rPr>
          <w:color w:val="222222"/>
        </w:rPr>
        <w:t>actices of experiential education</w:t>
      </w:r>
    </w:p>
    <w:p w:rsidR="00BD2464" w:rsidRDefault="004774FC">
      <w:pPr>
        <w:numPr>
          <w:ilvl w:val="0"/>
          <w:numId w:val="33"/>
        </w:numPr>
        <w:rPr>
          <w:color w:val="222222"/>
        </w:rPr>
      </w:pPr>
      <w:r>
        <w:rPr>
          <w:color w:val="222222"/>
        </w:rPr>
        <w:t xml:space="preserve">Provide opportunities for students to work collaboratively </w:t>
      </w:r>
    </w:p>
    <w:p w:rsidR="00BD2464" w:rsidRDefault="004774FC">
      <w:pPr>
        <w:numPr>
          <w:ilvl w:val="0"/>
          <w:numId w:val="33"/>
        </w:numPr>
        <w:rPr>
          <w:color w:val="222222"/>
        </w:rPr>
      </w:pPr>
      <w:r>
        <w:rPr>
          <w:color w:val="222222"/>
        </w:rPr>
        <w:t>Produce a major project, exhibit, production, experiment, or something else of substance</w:t>
      </w:r>
    </w:p>
    <w:p w:rsidR="00BD2464" w:rsidRDefault="00BD2464">
      <w:pPr>
        <w:rPr>
          <w:color w:val="222222"/>
        </w:rPr>
      </w:pPr>
    </w:p>
    <w:p w:rsidR="00BD2464" w:rsidRDefault="004774FC">
      <w:pPr>
        <w:spacing w:after="160"/>
        <w:rPr>
          <w:color w:val="222222"/>
        </w:rPr>
      </w:pPr>
      <w:r>
        <w:rPr>
          <w:color w:val="222222"/>
        </w:rPr>
        <w:t xml:space="preserve">Ideally, AUG 401 sections will include </w:t>
      </w:r>
      <w:r>
        <w:t>“</w:t>
      </w:r>
      <w:hyperlink r:id="rId52">
        <w:r>
          <w:rPr>
            <w:color w:val="1155CC"/>
            <w:u w:val="single"/>
          </w:rPr>
          <w:t>high impact</w:t>
        </w:r>
      </w:hyperlink>
      <w:r>
        <w:t>” practices</w:t>
      </w:r>
      <w:r>
        <w:rPr>
          <w:color w:val="222222"/>
        </w:rPr>
        <w:t>:</w:t>
      </w:r>
    </w:p>
    <w:p w:rsidR="00BD2464" w:rsidRDefault="004774FC">
      <w:pPr>
        <w:numPr>
          <w:ilvl w:val="0"/>
          <w:numId w:val="30"/>
        </w:numPr>
        <w:rPr>
          <w:color w:val="222222"/>
        </w:rPr>
      </w:pPr>
      <w:r>
        <w:lastRenderedPageBreak/>
        <w:t>Engagement with external partners t</w:t>
      </w:r>
      <w:r>
        <w:t>o incorporate the best practices of experiential education</w:t>
      </w:r>
      <w:r>
        <w:rPr>
          <w:vertAlign w:val="superscript"/>
        </w:rPr>
        <w:footnoteReference w:id="35"/>
      </w:r>
      <w:r>
        <w:t xml:space="preserve"> </w:t>
      </w:r>
    </w:p>
    <w:p w:rsidR="00BD2464" w:rsidRDefault="004774FC">
      <w:pPr>
        <w:numPr>
          <w:ilvl w:val="0"/>
          <w:numId w:val="30"/>
        </w:numPr>
        <w:rPr>
          <w:color w:val="222222"/>
        </w:rPr>
      </w:pPr>
      <w:r>
        <w:rPr>
          <w:color w:val="222222"/>
        </w:rPr>
        <w:t xml:space="preserve">Attention to leadership development </w:t>
      </w:r>
      <w:r>
        <w:t xml:space="preserve">(i.e. creating a sense of agency and independence), self-reflection, and vocational discernment </w:t>
      </w:r>
    </w:p>
    <w:p w:rsidR="00BD2464" w:rsidRDefault="004774FC">
      <w:pPr>
        <w:numPr>
          <w:ilvl w:val="0"/>
          <w:numId w:val="30"/>
        </w:numPr>
        <w:rPr>
          <w:color w:val="222222"/>
        </w:rPr>
      </w:pPr>
      <w:r>
        <w:rPr>
          <w:color w:val="222222"/>
        </w:rPr>
        <w:t xml:space="preserve">Deliberate strategies to facilitate inclusive excellence </w:t>
      </w:r>
    </w:p>
    <w:p w:rsidR="00BD2464" w:rsidRDefault="004774FC">
      <w:pPr>
        <w:numPr>
          <w:ilvl w:val="0"/>
          <w:numId w:val="30"/>
        </w:numPr>
        <w:rPr>
          <w:color w:val="222222"/>
        </w:rPr>
      </w:pPr>
      <w:r>
        <w:rPr>
          <w:color w:val="222222"/>
        </w:rPr>
        <w:t xml:space="preserve">Hands-on projects, preferably with some “showpiece” at the end that allows students to demonstrate their knowledge, creativity, and skills </w:t>
      </w:r>
    </w:p>
    <w:p w:rsidR="00BD2464" w:rsidRDefault="00BD2464">
      <w:pPr>
        <w:ind w:left="720"/>
        <w:rPr>
          <w:color w:val="222222"/>
        </w:rPr>
      </w:pPr>
    </w:p>
    <w:p w:rsidR="00BD2464" w:rsidRDefault="004774FC">
      <w:pPr>
        <w:rPr>
          <w:color w:val="222222"/>
        </w:rPr>
      </w:pPr>
      <w:r>
        <w:rPr>
          <w:color w:val="222222"/>
        </w:rPr>
        <w:t>Ideally, students will take the course after they have completed most of their other core requirements and a substa</w:t>
      </w:r>
      <w:r>
        <w:rPr>
          <w:color w:val="222222"/>
        </w:rPr>
        <w:t xml:space="preserve">ntial portion of their major (most likely in their fourth year, if they are on a typical four-year path.)  </w:t>
      </w:r>
    </w:p>
    <w:p w:rsidR="00BD2464" w:rsidRDefault="00BD2464">
      <w:pPr>
        <w:rPr>
          <w:color w:val="222222"/>
        </w:rPr>
      </w:pPr>
    </w:p>
    <w:p w:rsidR="00BD2464" w:rsidRDefault="004774FC">
      <w:pPr>
        <w:rPr>
          <w:color w:val="222222"/>
        </w:rPr>
      </w:pPr>
      <w:bookmarkStart w:id="54" w:name="_41mghml" w:colFirst="0" w:colLast="0"/>
      <w:bookmarkEnd w:id="54"/>
      <w:r>
        <w:rPr>
          <w:color w:val="222222"/>
        </w:rPr>
        <w:t>The optimal structure would be team-taught courses to maximize student learning and conversation.</w:t>
      </w:r>
      <w:r>
        <w:rPr>
          <w:color w:val="222222"/>
          <w:vertAlign w:val="superscript"/>
        </w:rPr>
        <w:footnoteReference w:id="36"/>
      </w:r>
      <w:r>
        <w:rPr>
          <w:color w:val="222222"/>
        </w:rPr>
        <w:t xml:space="preserve"> Budget for team teaching will be determined by t</w:t>
      </w:r>
      <w:r>
        <w:rPr>
          <w:color w:val="222222"/>
        </w:rPr>
        <w:t xml:space="preserve">he Deans and Provost.  </w:t>
      </w:r>
    </w:p>
    <w:p w:rsidR="00BD2464" w:rsidRDefault="00BD2464">
      <w:pPr>
        <w:rPr>
          <w:color w:val="222222"/>
        </w:rPr>
      </w:pPr>
    </w:p>
    <w:p w:rsidR="00BD2464" w:rsidRDefault="004774FC">
      <w:pPr>
        <w:rPr>
          <w:b/>
        </w:rPr>
      </w:pPr>
      <w:r>
        <w:rPr>
          <w:b/>
          <w:color w:val="222222"/>
        </w:rPr>
        <w:t>6.4.3  Implementation</w:t>
      </w:r>
    </w:p>
    <w:p w:rsidR="00BD2464" w:rsidRDefault="00BD2464"/>
    <w:p w:rsidR="00BD2464" w:rsidRDefault="004774FC">
      <w:r>
        <w:t xml:space="preserve">AUG 401 is the evolutionary descendent of the Keystone.  Many departments and programs may wish to update their current Keystones to fit the new model.  </w:t>
      </w:r>
    </w:p>
    <w:p w:rsidR="00BD2464" w:rsidRDefault="00BD2464"/>
    <w:p w:rsidR="00BD2464" w:rsidRDefault="004774FC">
      <w:r>
        <w:t>Staffing should be consistent with the current Keysto</w:t>
      </w:r>
      <w:r>
        <w:t xml:space="preserve">ne. </w:t>
      </w:r>
      <w:hyperlink r:id="rId53" w:anchor="bookmark=kix.ehpaa0ajmrlg">
        <w:r>
          <w:rPr>
            <w:color w:val="1155CC"/>
            <w:u w:val="single"/>
          </w:rPr>
          <w:t>Figure 6.4.1a</w:t>
        </w:r>
      </w:hyperlink>
      <w:r>
        <w:t xml:space="preserve"> indicates that the number of aggregate number of Keystone sections is around 35 each year, with consistently 15 se</w:t>
      </w:r>
      <w:r>
        <w:t>ctions in the Fall and 20 in the Spring semester.  The enrollment across sections understandably varies (</w:t>
      </w:r>
      <w:hyperlink r:id="rId54" w:anchor="bookmark=kix.831qwc6t7zcw">
        <w:r>
          <w:rPr>
            <w:color w:val="1155CC"/>
            <w:u w:val="single"/>
          </w:rPr>
          <w:t>Figure 6.4.1b</w:t>
        </w:r>
      </w:hyperlink>
      <w:r>
        <w:t>), but the med</w:t>
      </w:r>
      <w:r>
        <w:t>ian enrollment tends to be around 15 students per section. In terms of actual seat count, more students enroll in Keystone courses in the Spring Semester (</w:t>
      </w:r>
      <w:hyperlink r:id="rId55" w:anchor="bookmark=kix.xz2fg8q03naz">
        <w:r>
          <w:rPr>
            <w:color w:val="1155CC"/>
            <w:u w:val="single"/>
          </w:rPr>
          <w:t>Figure 6.4.2</w:t>
        </w:r>
      </w:hyperlink>
      <w:r>
        <w:t>), with about 450 students enrolled in a Keystone course each academic year.</w:t>
      </w:r>
    </w:p>
    <w:p w:rsidR="00BD2464" w:rsidRDefault="00BD2464"/>
    <w:p w:rsidR="00BD2464" w:rsidRDefault="004774FC">
      <w:r>
        <w:t>The GEDT recommends that a handful of faculty be selected to pilot the requirement in 2020-21.</w:t>
      </w:r>
    </w:p>
    <w:p w:rsidR="00BD2464" w:rsidRDefault="00BD2464">
      <w:pPr>
        <w:pStyle w:val="Heading3"/>
      </w:pPr>
      <w:bookmarkStart w:id="55" w:name="_2grqrue" w:colFirst="0" w:colLast="0"/>
      <w:bookmarkEnd w:id="55"/>
    </w:p>
    <w:p w:rsidR="00BD2464" w:rsidRDefault="004774FC">
      <w:pPr>
        <w:pStyle w:val="Heading3"/>
        <w:spacing w:after="160"/>
      </w:pPr>
      <w:bookmarkStart w:id="56" w:name="_vx1227" w:colFirst="0" w:colLast="0"/>
      <w:bookmarkEnd w:id="56"/>
      <w:r>
        <w:t>6.4.5 Bibliography</w:t>
      </w:r>
    </w:p>
    <w:p w:rsidR="00BD2464" w:rsidRDefault="004774FC">
      <w:pPr>
        <w:spacing w:after="200"/>
      </w:pPr>
      <w:r>
        <w:t>Rich Robbins, “AAC&amp;U’s Integ</w:t>
      </w:r>
      <w:r>
        <w:t xml:space="preserve">rative Liberal Learning and the CAS Standards: Advising for a 21st Century Liberal Education,” NACADA Journal 34:2 (2014) </w:t>
      </w:r>
      <w:hyperlink r:id="rId56">
        <w:r>
          <w:rPr>
            <w:color w:val="0000FF"/>
            <w:u w:val="single"/>
          </w:rPr>
          <w:t>https://files.eric.ed.gov/fulltext/EJ1064097.pdf</w:t>
        </w:r>
      </w:hyperlink>
    </w:p>
    <w:p w:rsidR="00BD2464" w:rsidRDefault="004774FC">
      <w:pPr>
        <w:spacing w:after="200"/>
      </w:pPr>
      <w:r>
        <w:t>Anne Ferren and D</w:t>
      </w:r>
      <w:r>
        <w:t xml:space="preserve">avid Paris, “Principles and Practices of Integrative Liberal Learning” (Draft) -- </w:t>
      </w:r>
      <w:hyperlink r:id="rId57">
        <w:r>
          <w:rPr>
            <w:color w:val="0000FF"/>
            <w:u w:val="single"/>
          </w:rPr>
          <w:t>https://undergrad.ucf.edu/whats</w:t>
        </w:r>
        <w:r>
          <w:rPr>
            <w:color w:val="0000FF"/>
            <w:u w:val="single"/>
          </w:rPr>
          <w:t>next/wp-content/uploads/2016/03/Principles-and-Practices-of-Integrative-Liberal-Learning.pdf</w:t>
        </w:r>
      </w:hyperlink>
    </w:p>
    <w:p w:rsidR="00BD2464" w:rsidRDefault="004774FC">
      <w:pPr>
        <w:spacing w:after="200"/>
      </w:pPr>
      <w:r>
        <w:lastRenderedPageBreak/>
        <w:t xml:space="preserve">Wilson Peden, Sally Reed, and Kathy Wolfe, </w:t>
      </w:r>
      <w:hyperlink r:id="rId58">
        <w:r>
          <w:rPr>
            <w:i/>
            <w:color w:val="0000FF"/>
            <w:u w:val="single"/>
          </w:rPr>
          <w:t>Rising to the LEAP Challenge:  C</w:t>
        </w:r>
        <w:r>
          <w:rPr>
            <w:i/>
            <w:color w:val="0000FF"/>
            <w:u w:val="single"/>
          </w:rPr>
          <w:t>ase Studies of Integrative Pathways to Student Signature Work</w:t>
        </w:r>
      </w:hyperlink>
      <w:r>
        <w:t>, AACU (2017)</w:t>
      </w:r>
    </w:p>
    <w:p w:rsidR="00BD2464" w:rsidRDefault="004774FC">
      <w:pPr>
        <w:spacing w:after="200"/>
        <w:rPr>
          <w:color w:val="222222"/>
        </w:rPr>
      </w:pPr>
      <w:r>
        <w:rPr>
          <w:color w:val="222222"/>
        </w:rPr>
        <w:t xml:space="preserve"> </w:t>
      </w:r>
      <w:hyperlink r:id="rId59">
        <w:r>
          <w:rPr>
            <w:color w:val="1155CC"/>
            <w:u w:val="single"/>
          </w:rPr>
          <w:t>"Is 'Design Thinking' the New Liberal Arts?"</w:t>
        </w:r>
      </w:hyperlink>
      <w:r>
        <w:rPr>
          <w:color w:val="222222"/>
        </w:rPr>
        <w:t xml:space="preserve"> in </w:t>
      </w:r>
      <w:r>
        <w:rPr>
          <w:i/>
          <w:color w:val="222222"/>
        </w:rPr>
        <w:t>The Chronicle Review</w:t>
      </w:r>
      <w:r>
        <w:rPr>
          <w:color w:val="222222"/>
        </w:rPr>
        <w:t xml:space="preserve"> (April 3, 2015).  Design thinking, as you probably know, is an approach to problem-solving that grew out of both the arts and engineering worlds -- hence, a great example of the bridging of Snow's "two cultures."</w:t>
      </w:r>
    </w:p>
    <w:p w:rsidR="00BD2464" w:rsidRDefault="004774FC">
      <w:pPr>
        <w:pStyle w:val="Heading1"/>
      </w:pPr>
      <w:bookmarkStart w:id="57" w:name="_3fwokq0" w:colFirst="0" w:colLast="0"/>
      <w:bookmarkEnd w:id="57"/>
      <w:r>
        <w:t>7 Liberal Arts Areas and Perspectives</w:t>
      </w:r>
    </w:p>
    <w:p w:rsidR="00BD2464" w:rsidRDefault="004774FC">
      <w:pPr>
        <w:pStyle w:val="Heading2"/>
      </w:pPr>
      <w:bookmarkStart w:id="58" w:name="_1v1yuxt" w:colFirst="0" w:colLast="0"/>
      <w:bookmarkEnd w:id="58"/>
      <w:r>
        <w:t xml:space="preserve">7.1 </w:t>
      </w:r>
      <w:r>
        <w:t>Overview</w:t>
      </w:r>
    </w:p>
    <w:tbl>
      <w:tblPr>
        <w:tblStyle w:val="af1"/>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w:t>
            </w:r>
          </w:p>
          <w:p w:rsidR="00BD2464" w:rsidRDefault="004774FC">
            <w:pPr>
              <w:widowControl w:val="0"/>
              <w:numPr>
                <w:ilvl w:val="0"/>
                <w:numId w:val="5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complete the following Liberal Arts Areas and Perspectives (LAAPs):</w:t>
            </w:r>
          </w:p>
          <w:p w:rsidR="00BD2464" w:rsidRDefault="004774FC">
            <w:pPr>
              <w:numPr>
                <w:ilvl w:val="1"/>
                <w:numId w:val="54"/>
              </w:numPr>
              <w:rPr>
                <w:sz w:val="24"/>
                <w:szCs w:val="24"/>
              </w:rPr>
            </w:pPr>
            <w:r>
              <w:rPr>
                <w:rFonts w:ascii="Times New Roman" w:eastAsia="Times New Roman" w:hAnsi="Times New Roman" w:cs="Times New Roman"/>
                <w:b/>
                <w:sz w:val="24"/>
                <w:szCs w:val="24"/>
              </w:rPr>
              <w:t>Global Engagement</w:t>
            </w:r>
            <w:r>
              <w:rPr>
                <w:rFonts w:ascii="Times New Roman" w:eastAsia="Times New Roman" w:hAnsi="Times New Roman" w:cs="Times New Roman"/>
                <w:sz w:val="24"/>
                <w:szCs w:val="24"/>
              </w:rPr>
              <w:t xml:space="preserve"> (two courses) </w:t>
            </w:r>
          </w:p>
          <w:p w:rsidR="00BD2464" w:rsidRDefault="004774FC">
            <w:pPr>
              <w:numPr>
                <w:ilvl w:val="1"/>
                <w:numId w:val="54"/>
              </w:numPr>
              <w:rPr>
                <w:sz w:val="24"/>
                <w:szCs w:val="24"/>
              </w:rPr>
            </w:pPr>
            <w:r>
              <w:rPr>
                <w:rFonts w:ascii="Times New Roman" w:eastAsia="Times New Roman" w:hAnsi="Times New Roman" w:cs="Times New Roman"/>
                <w:b/>
                <w:sz w:val="24"/>
                <w:szCs w:val="24"/>
              </w:rPr>
              <w:t>Communication and Expression</w:t>
            </w:r>
            <w:r>
              <w:rPr>
                <w:rFonts w:ascii="Times New Roman" w:eastAsia="Times New Roman" w:hAnsi="Times New Roman" w:cs="Times New Roman"/>
                <w:sz w:val="24"/>
                <w:szCs w:val="24"/>
              </w:rPr>
              <w:t xml:space="preserve"> (one course) </w:t>
            </w:r>
          </w:p>
          <w:p w:rsidR="00BD2464" w:rsidRDefault="004774FC">
            <w:pPr>
              <w:numPr>
                <w:ilvl w:val="1"/>
                <w:numId w:val="54"/>
              </w:numPr>
              <w:rPr>
                <w:sz w:val="24"/>
                <w:szCs w:val="24"/>
              </w:rPr>
            </w:pPr>
            <w:r>
              <w:rPr>
                <w:rFonts w:ascii="Times New Roman" w:eastAsia="Times New Roman" w:hAnsi="Times New Roman" w:cs="Times New Roman"/>
                <w:b/>
                <w:sz w:val="24"/>
                <w:szCs w:val="24"/>
              </w:rPr>
              <w:t>Quantitative Science</w:t>
            </w:r>
            <w:r>
              <w:rPr>
                <w:rFonts w:ascii="Times New Roman" w:eastAsia="Times New Roman" w:hAnsi="Times New Roman" w:cs="Times New Roman"/>
                <w:sz w:val="24"/>
                <w:szCs w:val="24"/>
              </w:rPr>
              <w:t xml:space="preserve"> (one course) </w:t>
            </w:r>
          </w:p>
          <w:p w:rsidR="00BD2464" w:rsidRDefault="004774FC">
            <w:pPr>
              <w:numPr>
                <w:ilvl w:val="1"/>
                <w:numId w:val="54"/>
              </w:numPr>
              <w:rPr>
                <w:sz w:val="24"/>
                <w:szCs w:val="24"/>
              </w:rPr>
            </w:pPr>
            <w:r>
              <w:rPr>
                <w:rFonts w:ascii="Times New Roman" w:eastAsia="Times New Roman" w:hAnsi="Times New Roman" w:cs="Times New Roman"/>
                <w:b/>
                <w:sz w:val="24"/>
                <w:szCs w:val="24"/>
              </w:rPr>
              <w:t xml:space="preserve">The Natural World </w:t>
            </w:r>
            <w:r>
              <w:rPr>
                <w:rFonts w:ascii="Times New Roman" w:eastAsia="Times New Roman" w:hAnsi="Times New Roman" w:cs="Times New Roman"/>
                <w:sz w:val="24"/>
                <w:szCs w:val="24"/>
              </w:rPr>
              <w:t xml:space="preserve">(one course plus lab) </w:t>
            </w:r>
          </w:p>
          <w:p w:rsidR="00BD2464" w:rsidRDefault="004774FC">
            <w:pPr>
              <w:numPr>
                <w:ilvl w:val="1"/>
                <w:numId w:val="54"/>
              </w:numPr>
              <w:rPr>
                <w:sz w:val="24"/>
                <w:szCs w:val="24"/>
              </w:rPr>
            </w:pPr>
            <w:r>
              <w:rPr>
                <w:rFonts w:ascii="Times New Roman" w:eastAsia="Times New Roman" w:hAnsi="Times New Roman" w:cs="Times New Roman"/>
                <w:b/>
                <w:sz w:val="24"/>
                <w:szCs w:val="24"/>
              </w:rPr>
              <w:t>The Human Experience</w:t>
            </w:r>
            <w:r>
              <w:rPr>
                <w:rFonts w:ascii="Times New Roman" w:eastAsia="Times New Roman" w:hAnsi="Times New Roman" w:cs="Times New Roman"/>
                <w:sz w:val="24"/>
                <w:szCs w:val="24"/>
              </w:rPr>
              <w:t xml:space="preserve"> (one course)</w:t>
            </w:r>
          </w:p>
          <w:p w:rsidR="00BD2464" w:rsidRDefault="004774FC">
            <w:pPr>
              <w:numPr>
                <w:ilvl w:val="1"/>
                <w:numId w:val="54"/>
              </w:numPr>
              <w:rPr>
                <w:sz w:val="24"/>
                <w:szCs w:val="24"/>
              </w:rPr>
            </w:pPr>
            <w:r>
              <w:rPr>
                <w:rFonts w:ascii="Times New Roman" w:eastAsia="Times New Roman" w:hAnsi="Times New Roman" w:cs="Times New Roman"/>
                <w:b/>
                <w:sz w:val="24"/>
                <w:szCs w:val="24"/>
              </w:rPr>
              <w:t>Social Analysis</w:t>
            </w:r>
            <w:r>
              <w:rPr>
                <w:rFonts w:ascii="Times New Roman" w:eastAsia="Times New Roman" w:hAnsi="Times New Roman" w:cs="Times New Roman"/>
                <w:sz w:val="24"/>
                <w:szCs w:val="24"/>
              </w:rPr>
              <w:t xml:space="preserve"> (one course) </w:t>
            </w:r>
          </w:p>
          <w:p w:rsidR="00BD2464" w:rsidRDefault="004774FC">
            <w:pPr>
              <w:numPr>
                <w:ilvl w:val="1"/>
                <w:numId w:val="54"/>
              </w:numPr>
              <w:rPr>
                <w:sz w:val="24"/>
                <w:szCs w:val="24"/>
              </w:rPr>
            </w:pPr>
            <w:r>
              <w:rPr>
                <w:rFonts w:ascii="Times New Roman" w:eastAsia="Times New Roman" w:hAnsi="Times New Roman" w:cs="Times New Roman"/>
                <w:b/>
                <w:sz w:val="24"/>
                <w:szCs w:val="24"/>
              </w:rPr>
              <w:t>Arts</w:t>
            </w:r>
            <w:r>
              <w:rPr>
                <w:rFonts w:ascii="Times New Roman" w:eastAsia="Times New Roman" w:hAnsi="Times New Roman" w:cs="Times New Roman"/>
                <w:sz w:val="24"/>
                <w:szCs w:val="24"/>
              </w:rPr>
              <w:t xml:space="preserve"> (one course) </w:t>
            </w:r>
          </w:p>
          <w:p w:rsidR="00BD2464" w:rsidRDefault="004774FC">
            <w:pPr>
              <w:numPr>
                <w:ilvl w:val="1"/>
                <w:numId w:val="54"/>
              </w:numPr>
              <w:rPr>
                <w:sz w:val="24"/>
                <w:szCs w:val="24"/>
              </w:rPr>
            </w:pPr>
            <w:r>
              <w:rPr>
                <w:rFonts w:ascii="Times New Roman" w:eastAsia="Times New Roman" w:hAnsi="Times New Roman" w:cs="Times New Roman"/>
                <w:b/>
                <w:sz w:val="24"/>
                <w:szCs w:val="24"/>
              </w:rPr>
              <w:t>Sustainability</w:t>
            </w:r>
            <w:r>
              <w:rPr>
                <w:rFonts w:ascii="Times New Roman" w:eastAsia="Times New Roman" w:hAnsi="Times New Roman" w:cs="Times New Roman"/>
                <w:sz w:val="24"/>
                <w:szCs w:val="24"/>
              </w:rPr>
              <w:t xml:space="preserve"> (S) – one course with an “S” component </w:t>
            </w:r>
          </w:p>
          <w:p w:rsidR="00BD2464" w:rsidRDefault="004774FC">
            <w:pPr>
              <w:numPr>
                <w:ilvl w:val="1"/>
                <w:numId w:val="54"/>
              </w:numPr>
              <w:rPr>
                <w:sz w:val="24"/>
                <w:szCs w:val="24"/>
              </w:rPr>
            </w:pPr>
            <w:r>
              <w:rPr>
                <w:rFonts w:ascii="Times New Roman" w:eastAsia="Times New Roman" w:hAnsi="Times New Roman" w:cs="Times New Roman"/>
                <w:b/>
                <w:sz w:val="24"/>
                <w:szCs w:val="24"/>
              </w:rPr>
              <w:t>Personal Wellness</w:t>
            </w:r>
            <w:r>
              <w:rPr>
                <w:rFonts w:ascii="Times New Roman" w:eastAsia="Times New Roman" w:hAnsi="Times New Roman" w:cs="Times New Roman"/>
                <w:sz w:val="24"/>
                <w:szCs w:val="24"/>
              </w:rPr>
              <w:t xml:space="preserve"> (2 credits) – Advanced transfers and students enrolled in the AU program will be exempt from this re</w:t>
            </w:r>
            <w:r>
              <w:rPr>
                <w:rFonts w:ascii="Times New Roman" w:eastAsia="Times New Roman" w:hAnsi="Times New Roman" w:cs="Times New Roman"/>
                <w:sz w:val="24"/>
                <w:szCs w:val="24"/>
              </w:rPr>
              <w:t>quirement.</w:t>
            </w:r>
          </w:p>
          <w:p w:rsidR="00BD2464" w:rsidRDefault="004774FC">
            <w:pPr>
              <w:numPr>
                <w:ilvl w:val="0"/>
                <w:numId w:val="5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Courses can be counted for only one domain (except for Sustainability)</w:t>
            </w:r>
          </w:p>
          <w:p w:rsidR="00BD2464" w:rsidRDefault="004774FC">
            <w:pPr>
              <w:numPr>
                <w:ilvl w:val="0"/>
                <w:numId w:val="5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more than two courses with the same prefix (e.g. PSY or ENL) may be used to fulfill these requirements </w:t>
            </w:r>
          </w:p>
          <w:p w:rsidR="00BD2464" w:rsidRDefault="00BD2464">
            <w:pPr>
              <w:rPr>
                <w:rFonts w:ascii="Times New Roman" w:eastAsia="Times New Roman" w:hAnsi="Times New Roman" w:cs="Times New Roman"/>
                <w:b/>
              </w:rPr>
            </w:pPr>
          </w:p>
        </w:tc>
      </w:tr>
    </w:tbl>
    <w:p w:rsidR="00BD2464" w:rsidRDefault="00BD2464">
      <w:pPr>
        <w:widowControl w:val="0"/>
        <w:rPr>
          <w:b/>
        </w:rPr>
      </w:pPr>
    </w:p>
    <w:p w:rsidR="00BD2464" w:rsidRDefault="004774FC">
      <w:r>
        <w:t xml:space="preserve">Comparisons between existing LAF courses to the proposed LAAPs can be found in the </w:t>
      </w:r>
      <w:hyperlink r:id="rId60">
        <w:r>
          <w:rPr>
            <w:color w:val="1155CC"/>
            <w:u w:val="single"/>
          </w:rPr>
          <w:t>linked spreadsheet</w:t>
        </w:r>
      </w:hyperlink>
      <w:r>
        <w:t xml:space="preserve">. </w:t>
      </w:r>
    </w:p>
    <w:p w:rsidR="00BD2464" w:rsidRDefault="004774FC">
      <w:pPr>
        <w:pStyle w:val="Heading3"/>
      </w:pPr>
      <w:bookmarkStart w:id="59" w:name="_4f1mdlm" w:colFirst="0" w:colLast="0"/>
      <w:bookmarkEnd w:id="59"/>
      <w:r>
        <w:t xml:space="preserve">7.1.1 Rationale </w:t>
      </w:r>
    </w:p>
    <w:p w:rsidR="00BD2464" w:rsidRDefault="004774FC">
      <w:r>
        <w:t>A vibrant liberal arts education is the cornerstone of an Augsburg degree and continues to be relevant to skills needed in the 21st century to thrive at making a living and making a life.  This proposal maintains a commitment to a strong base in the libera</w:t>
      </w:r>
      <w:r>
        <w:t>l arts.  The design recognizes the importance of disciplinary ways of knowing, at the same time it creates flexibility for a future in which disciplinary boundaries are less distinct.</w:t>
      </w:r>
    </w:p>
    <w:p w:rsidR="00BD2464" w:rsidRDefault="00BD2464"/>
    <w:p w:rsidR="00BD2464" w:rsidRDefault="004774FC">
      <w:r>
        <w:t>The design of the LAAPs is also influenced by the economic imperative t</w:t>
      </w:r>
      <w:r>
        <w:t>hat we be transfer-friendly.  Since the last General Education revision, the University has experienced an increase in transfers, who now number about 200 new students annually. Some of the growth in transfer students is the result of strategic partnership</w:t>
      </w:r>
      <w:r>
        <w:t xml:space="preserve">s such as the </w:t>
      </w:r>
      <w:hyperlink r:id="rId61">
        <w:r>
          <w:rPr>
            <w:color w:val="1155CC"/>
            <w:u w:val="single"/>
          </w:rPr>
          <w:t>Auggie Plan</w:t>
        </w:r>
      </w:hyperlink>
      <w:r>
        <w:t>, but it also reflects state and national trends in which students are seeking low-cost options in higher education.  One primary goal in curriculum reform, therefore,</w:t>
      </w:r>
      <w:r>
        <w:t xml:space="preserve"> is to develop clearer linkages between our General </w:t>
      </w:r>
      <w:r>
        <w:lastRenderedPageBreak/>
        <w:t xml:space="preserve">Education and the </w:t>
      </w:r>
      <w:hyperlink r:id="rId62">
        <w:r>
          <w:rPr>
            <w:color w:val="1155CC"/>
            <w:u w:val="single"/>
          </w:rPr>
          <w:t>Minnesota Transfer Curriculum</w:t>
        </w:r>
      </w:hyperlink>
      <w:r>
        <w:t>, a 40-credit model that emphasizes traditional liberal arts disciplines alongside skil</w:t>
      </w:r>
      <w:r>
        <w:t xml:space="preserve">ls, perspectives, and themes. </w:t>
      </w:r>
    </w:p>
    <w:p w:rsidR="00BD2464" w:rsidRDefault="00BD2464"/>
    <w:p w:rsidR="00BD2464" w:rsidRDefault="004774FC">
      <w:r>
        <w:t>For  these reasons, the LAAP curriculum reflects a similar hybrid (i.e. outcomes based) approach, emphasizing a range of epistemological approaches to knowledge.</w:t>
      </w:r>
    </w:p>
    <w:p w:rsidR="00BD2464" w:rsidRDefault="00BD2464"/>
    <w:p w:rsidR="00BD2464" w:rsidRDefault="004774FC">
      <w:r>
        <w:t>For background on various models for general education, pleas</w:t>
      </w:r>
      <w:r>
        <w:t xml:space="preserve">e consult </w:t>
      </w:r>
      <w:hyperlink r:id="rId63">
        <w:r>
          <w:rPr>
            <w:color w:val="1155CC"/>
            <w:u w:val="single"/>
          </w:rPr>
          <w:t xml:space="preserve">Models for General Education.  </w:t>
        </w:r>
      </w:hyperlink>
    </w:p>
    <w:p w:rsidR="00BD2464" w:rsidRDefault="00BD2464">
      <w:bookmarkStart w:id="60" w:name="_2u6wntf" w:colFirst="0" w:colLast="0"/>
      <w:bookmarkEnd w:id="60"/>
    </w:p>
    <w:p w:rsidR="00BD2464" w:rsidRDefault="004774FC">
      <w:pPr>
        <w:pStyle w:val="Heading3"/>
      </w:pPr>
      <w:bookmarkStart w:id="61" w:name="_19c6y18" w:colFirst="0" w:colLast="0"/>
      <w:bookmarkEnd w:id="61"/>
      <w:r>
        <w:t>7.1.2 Potential Impact</w:t>
      </w:r>
    </w:p>
    <w:p w:rsidR="00BD2464" w:rsidRDefault="00BD2464">
      <w:pPr>
        <w:rPr>
          <w:b/>
        </w:rPr>
      </w:pPr>
    </w:p>
    <w:p w:rsidR="00BD2464" w:rsidRDefault="004774FC">
      <w:r>
        <w:t xml:space="preserve">To gauge the possible impact of these changes, we studied current enrollment patterns in LAF </w:t>
      </w:r>
      <w:r>
        <w:t xml:space="preserve">courses.  </w:t>
      </w:r>
    </w:p>
    <w:p w:rsidR="00BD2464" w:rsidRDefault="00BD2464"/>
    <w:p w:rsidR="00BD2464" w:rsidRDefault="004774FC">
      <w:pPr>
        <w:rPr>
          <w:b/>
          <w:i/>
        </w:rPr>
      </w:pPr>
      <w:r>
        <w:t xml:space="preserve">While the number of DAY students needing all 8 LAF courses is constant (125-150 graduates each year), there is a slow increase in the number of DAY students needing zero LAF courses in terms of actual number (approximately 50 students, </w:t>
      </w:r>
      <w:hyperlink r:id="rId64" w:anchor="bookmark=kix.xzf8fedzzh4k">
        <w:r>
          <w:rPr>
            <w:color w:val="1155CC"/>
            <w:u w:val="single"/>
          </w:rPr>
          <w:t>Figure 7.1.1</w:t>
        </w:r>
      </w:hyperlink>
      <w:r>
        <w:t>).  A majority of our graduates across our programs (DAY, AU, ROCH) have at least 1 or more LAF courses completed in transfer.</w:t>
      </w:r>
      <w:r>
        <w:rPr>
          <w:vertAlign w:val="superscript"/>
        </w:rPr>
        <w:footnoteReference w:id="37"/>
      </w:r>
      <w:r>
        <w:t xml:space="preserve"> </w:t>
      </w:r>
      <w:r>
        <w:t xml:space="preserve"> By a rough estimate, about 25% of our graduating students complete between 2-4 LAF courses at Augsburg.  Currently a little under half of our graduates need 2 courses in each LAF domain (</w:t>
      </w:r>
      <w:hyperlink r:id="rId65" w:anchor="bookmark=kix.5hz0l9cepmnd">
        <w:r>
          <w:rPr>
            <w:color w:val="1155CC"/>
            <w:u w:val="single"/>
          </w:rPr>
          <w:t>Figure 7.1.2</w:t>
        </w:r>
      </w:hyperlink>
      <w:r>
        <w:t>).</w:t>
      </w:r>
      <w:r>
        <w:rPr>
          <w:vertAlign w:val="superscript"/>
        </w:rPr>
        <w:footnoteReference w:id="38"/>
      </w:r>
      <w:r>
        <w:t xml:space="preserve">  Half or more of our graduates transfer in the equivalent of one LAF course in each domain. Enrollment in LAF courses has stabilized (or in some cases increased) across each of the bro</w:t>
      </w:r>
      <w:r>
        <w:t>ad LAF domains (</w:t>
      </w:r>
      <w:hyperlink r:id="rId66" w:anchor="bookmark=kix.oojz14b2dxxb">
        <w:r>
          <w:rPr>
            <w:color w:val="1155CC"/>
            <w:u w:val="single"/>
          </w:rPr>
          <w:t>Figure 7.1.3)</w:t>
        </w:r>
      </w:hyperlink>
      <w:r>
        <w:t xml:space="preserve"> to 1000 students in each LAF domain</w:t>
      </w:r>
      <w:r>
        <w:rPr>
          <w:vertAlign w:val="superscript"/>
        </w:rPr>
        <w:footnoteReference w:id="39"/>
      </w:r>
      <w:r>
        <w:t xml:space="preserve">.   </w:t>
      </w:r>
    </w:p>
    <w:p w:rsidR="00BD2464" w:rsidRDefault="00BD2464"/>
    <w:p w:rsidR="00BD2464" w:rsidRDefault="004774FC">
      <w:r>
        <w:t xml:space="preserve">While the proposed changes might impact enrollments in some </w:t>
      </w:r>
      <w:r>
        <w:t>courses, the impact will be minimized by the discontinuation of the BS Waiver (aka Bachelor of Science core curriculum modification.)  The following table shows patterns among each graduating class in utilizing the BS waiver:</w:t>
      </w:r>
    </w:p>
    <w:p w:rsidR="00BD2464" w:rsidRDefault="00BD2464"/>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BD2464">
        <w:tc>
          <w:tcPr>
            <w:tcW w:w="1560" w:type="dxa"/>
            <w:shd w:val="clear" w:color="auto" w:fill="auto"/>
            <w:tcMar>
              <w:top w:w="100" w:type="dxa"/>
              <w:left w:w="100" w:type="dxa"/>
              <w:bottom w:w="100" w:type="dxa"/>
              <w:right w:w="100" w:type="dxa"/>
            </w:tcMar>
          </w:tcPr>
          <w:p w:rsidR="00BD2464" w:rsidRDefault="004774FC">
            <w:pPr>
              <w:widowControl w:val="0"/>
              <w:rPr>
                <w:b/>
              </w:rPr>
            </w:pPr>
            <w:r>
              <w:rPr>
                <w:b/>
              </w:rPr>
              <w:t>Graduation Year</w:t>
            </w:r>
          </w:p>
        </w:tc>
        <w:tc>
          <w:tcPr>
            <w:tcW w:w="1560" w:type="dxa"/>
            <w:shd w:val="clear" w:color="auto" w:fill="auto"/>
            <w:tcMar>
              <w:top w:w="100" w:type="dxa"/>
              <w:left w:w="100" w:type="dxa"/>
              <w:bottom w:w="100" w:type="dxa"/>
              <w:right w:w="100" w:type="dxa"/>
            </w:tcMar>
          </w:tcPr>
          <w:p w:rsidR="00BD2464" w:rsidRDefault="004774FC">
            <w:pPr>
              <w:widowControl w:val="0"/>
              <w:rPr>
                <w:b/>
              </w:rPr>
            </w:pPr>
            <w:r>
              <w:rPr>
                <w:b/>
              </w:rPr>
              <w:t>Total Combined Graduates</w:t>
            </w:r>
          </w:p>
        </w:tc>
        <w:tc>
          <w:tcPr>
            <w:tcW w:w="1560" w:type="dxa"/>
            <w:shd w:val="clear" w:color="auto" w:fill="auto"/>
            <w:tcMar>
              <w:top w:w="100" w:type="dxa"/>
              <w:left w:w="100" w:type="dxa"/>
              <w:bottom w:w="100" w:type="dxa"/>
              <w:right w:w="100" w:type="dxa"/>
            </w:tcMar>
          </w:tcPr>
          <w:p w:rsidR="00BD2464" w:rsidRDefault="004774FC">
            <w:pPr>
              <w:widowControl w:val="0"/>
              <w:rPr>
                <w:b/>
              </w:rPr>
            </w:pPr>
            <w:r>
              <w:rPr>
                <w:b/>
              </w:rPr>
              <w:t>Total Waivers</w:t>
            </w:r>
          </w:p>
        </w:tc>
        <w:tc>
          <w:tcPr>
            <w:tcW w:w="1560" w:type="dxa"/>
            <w:shd w:val="clear" w:color="auto" w:fill="auto"/>
            <w:tcMar>
              <w:top w:w="100" w:type="dxa"/>
              <w:left w:w="100" w:type="dxa"/>
              <w:bottom w:w="100" w:type="dxa"/>
              <w:right w:w="100" w:type="dxa"/>
            </w:tcMar>
          </w:tcPr>
          <w:p w:rsidR="00BD2464" w:rsidRDefault="004774FC">
            <w:pPr>
              <w:widowControl w:val="0"/>
              <w:rPr>
                <w:b/>
              </w:rPr>
            </w:pPr>
            <w:r>
              <w:rPr>
                <w:b/>
              </w:rPr>
              <w:t>Language Waiver Only</w:t>
            </w:r>
          </w:p>
        </w:tc>
        <w:tc>
          <w:tcPr>
            <w:tcW w:w="1560" w:type="dxa"/>
            <w:shd w:val="clear" w:color="auto" w:fill="auto"/>
            <w:tcMar>
              <w:top w:w="100" w:type="dxa"/>
              <w:left w:w="100" w:type="dxa"/>
              <w:bottom w:w="100" w:type="dxa"/>
              <w:right w:w="100" w:type="dxa"/>
            </w:tcMar>
          </w:tcPr>
          <w:p w:rsidR="00BD2464" w:rsidRDefault="004774FC">
            <w:pPr>
              <w:widowControl w:val="0"/>
              <w:rPr>
                <w:b/>
              </w:rPr>
            </w:pPr>
            <w:r>
              <w:rPr>
                <w:b/>
              </w:rPr>
              <w:t>Number of students with one waiver</w:t>
            </w:r>
          </w:p>
        </w:tc>
        <w:tc>
          <w:tcPr>
            <w:tcW w:w="1560" w:type="dxa"/>
            <w:shd w:val="clear" w:color="auto" w:fill="auto"/>
            <w:tcMar>
              <w:top w:w="100" w:type="dxa"/>
              <w:left w:w="100" w:type="dxa"/>
              <w:bottom w:w="100" w:type="dxa"/>
              <w:right w:w="100" w:type="dxa"/>
            </w:tcMar>
          </w:tcPr>
          <w:p w:rsidR="00BD2464" w:rsidRDefault="004774FC">
            <w:pPr>
              <w:widowControl w:val="0"/>
              <w:rPr>
                <w:b/>
              </w:rPr>
            </w:pPr>
            <w:r>
              <w:rPr>
                <w:b/>
              </w:rPr>
              <w:t>LAF waiver with language placement</w:t>
            </w:r>
            <w:r>
              <w:rPr>
                <w:b/>
                <w:vertAlign w:val="superscript"/>
              </w:rPr>
              <w:footnoteReference w:id="40"/>
            </w:r>
          </w:p>
        </w:tc>
      </w:tr>
      <w:tr w:rsidR="00BD2464">
        <w:tc>
          <w:tcPr>
            <w:tcW w:w="1560" w:type="dxa"/>
            <w:shd w:val="clear" w:color="auto" w:fill="auto"/>
            <w:tcMar>
              <w:top w:w="100" w:type="dxa"/>
              <w:left w:w="100" w:type="dxa"/>
              <w:bottom w:w="100" w:type="dxa"/>
              <w:right w:w="100" w:type="dxa"/>
            </w:tcMar>
          </w:tcPr>
          <w:p w:rsidR="00BD2464" w:rsidRDefault="004774FC">
            <w:pPr>
              <w:widowControl w:val="0"/>
            </w:pPr>
            <w:r>
              <w:t>2014</w:t>
            </w:r>
          </w:p>
        </w:tc>
        <w:tc>
          <w:tcPr>
            <w:tcW w:w="1560" w:type="dxa"/>
            <w:shd w:val="clear" w:color="auto" w:fill="auto"/>
            <w:tcMar>
              <w:top w:w="100" w:type="dxa"/>
              <w:left w:w="100" w:type="dxa"/>
              <w:bottom w:w="100" w:type="dxa"/>
              <w:right w:w="100" w:type="dxa"/>
            </w:tcMar>
          </w:tcPr>
          <w:p w:rsidR="00BD2464" w:rsidRDefault="004774FC">
            <w:pPr>
              <w:widowControl w:val="0"/>
            </w:pPr>
            <w:r>
              <w:t>600</w:t>
            </w:r>
          </w:p>
        </w:tc>
        <w:tc>
          <w:tcPr>
            <w:tcW w:w="1560" w:type="dxa"/>
            <w:shd w:val="clear" w:color="auto" w:fill="auto"/>
            <w:tcMar>
              <w:top w:w="100" w:type="dxa"/>
              <w:left w:w="100" w:type="dxa"/>
              <w:bottom w:w="100" w:type="dxa"/>
              <w:right w:w="100" w:type="dxa"/>
            </w:tcMar>
          </w:tcPr>
          <w:p w:rsidR="00BD2464" w:rsidRDefault="004774FC">
            <w:pPr>
              <w:widowControl w:val="0"/>
            </w:pPr>
            <w:r>
              <w:t>90</w:t>
            </w:r>
          </w:p>
        </w:tc>
        <w:tc>
          <w:tcPr>
            <w:tcW w:w="1560" w:type="dxa"/>
            <w:shd w:val="clear" w:color="auto" w:fill="auto"/>
            <w:tcMar>
              <w:top w:w="100" w:type="dxa"/>
              <w:left w:w="100" w:type="dxa"/>
              <w:bottom w:w="100" w:type="dxa"/>
              <w:right w:w="100" w:type="dxa"/>
            </w:tcMar>
          </w:tcPr>
          <w:p w:rsidR="00BD2464" w:rsidRDefault="004774FC">
            <w:pPr>
              <w:widowControl w:val="0"/>
            </w:pPr>
            <w:r>
              <w:t>42</w:t>
            </w:r>
          </w:p>
        </w:tc>
        <w:tc>
          <w:tcPr>
            <w:tcW w:w="1560" w:type="dxa"/>
            <w:shd w:val="clear" w:color="auto" w:fill="auto"/>
            <w:tcMar>
              <w:top w:w="100" w:type="dxa"/>
              <w:left w:w="100" w:type="dxa"/>
              <w:bottom w:w="100" w:type="dxa"/>
              <w:right w:w="100" w:type="dxa"/>
            </w:tcMar>
          </w:tcPr>
          <w:p w:rsidR="00BD2464" w:rsidRDefault="004774FC">
            <w:pPr>
              <w:widowControl w:val="0"/>
            </w:pPr>
            <w:r>
              <w:t>40</w:t>
            </w:r>
          </w:p>
        </w:tc>
        <w:tc>
          <w:tcPr>
            <w:tcW w:w="1560" w:type="dxa"/>
            <w:shd w:val="clear" w:color="auto" w:fill="auto"/>
            <w:tcMar>
              <w:top w:w="100" w:type="dxa"/>
              <w:left w:w="100" w:type="dxa"/>
              <w:bottom w:w="100" w:type="dxa"/>
              <w:right w:w="100" w:type="dxa"/>
            </w:tcMar>
          </w:tcPr>
          <w:p w:rsidR="00BD2464" w:rsidRDefault="004774FC">
            <w:pPr>
              <w:widowControl w:val="0"/>
            </w:pPr>
            <w:r>
              <w:t>9</w:t>
            </w:r>
          </w:p>
        </w:tc>
      </w:tr>
      <w:tr w:rsidR="00BD2464">
        <w:tc>
          <w:tcPr>
            <w:tcW w:w="1560" w:type="dxa"/>
            <w:shd w:val="clear" w:color="auto" w:fill="auto"/>
            <w:tcMar>
              <w:top w:w="100" w:type="dxa"/>
              <w:left w:w="100" w:type="dxa"/>
              <w:bottom w:w="100" w:type="dxa"/>
              <w:right w:w="100" w:type="dxa"/>
            </w:tcMar>
          </w:tcPr>
          <w:p w:rsidR="00BD2464" w:rsidRDefault="004774FC">
            <w:pPr>
              <w:widowControl w:val="0"/>
            </w:pPr>
            <w:r>
              <w:t>2015</w:t>
            </w:r>
          </w:p>
        </w:tc>
        <w:tc>
          <w:tcPr>
            <w:tcW w:w="1560" w:type="dxa"/>
            <w:shd w:val="clear" w:color="auto" w:fill="auto"/>
            <w:tcMar>
              <w:top w:w="100" w:type="dxa"/>
              <w:left w:w="100" w:type="dxa"/>
              <w:bottom w:w="100" w:type="dxa"/>
              <w:right w:w="100" w:type="dxa"/>
            </w:tcMar>
          </w:tcPr>
          <w:p w:rsidR="00BD2464" w:rsidRDefault="004774FC">
            <w:pPr>
              <w:widowControl w:val="0"/>
            </w:pPr>
            <w:r>
              <w:t>645</w:t>
            </w:r>
          </w:p>
        </w:tc>
        <w:tc>
          <w:tcPr>
            <w:tcW w:w="1560" w:type="dxa"/>
            <w:shd w:val="clear" w:color="auto" w:fill="auto"/>
            <w:tcMar>
              <w:top w:w="100" w:type="dxa"/>
              <w:left w:w="100" w:type="dxa"/>
              <w:bottom w:w="100" w:type="dxa"/>
              <w:right w:w="100" w:type="dxa"/>
            </w:tcMar>
          </w:tcPr>
          <w:p w:rsidR="00BD2464" w:rsidRDefault="004774FC">
            <w:pPr>
              <w:widowControl w:val="0"/>
            </w:pPr>
            <w:r>
              <w:t>133</w:t>
            </w:r>
          </w:p>
        </w:tc>
        <w:tc>
          <w:tcPr>
            <w:tcW w:w="1560" w:type="dxa"/>
            <w:shd w:val="clear" w:color="auto" w:fill="auto"/>
            <w:tcMar>
              <w:top w:w="100" w:type="dxa"/>
              <w:left w:w="100" w:type="dxa"/>
              <w:bottom w:w="100" w:type="dxa"/>
              <w:right w:w="100" w:type="dxa"/>
            </w:tcMar>
          </w:tcPr>
          <w:p w:rsidR="00BD2464" w:rsidRDefault="004774FC">
            <w:pPr>
              <w:widowControl w:val="0"/>
            </w:pPr>
            <w:r>
              <w:t>78</w:t>
            </w:r>
          </w:p>
        </w:tc>
        <w:tc>
          <w:tcPr>
            <w:tcW w:w="1560" w:type="dxa"/>
            <w:shd w:val="clear" w:color="auto" w:fill="auto"/>
            <w:tcMar>
              <w:top w:w="100" w:type="dxa"/>
              <w:left w:w="100" w:type="dxa"/>
              <w:bottom w:w="100" w:type="dxa"/>
              <w:right w:w="100" w:type="dxa"/>
            </w:tcMar>
          </w:tcPr>
          <w:p w:rsidR="00BD2464" w:rsidRDefault="004774FC">
            <w:pPr>
              <w:widowControl w:val="0"/>
            </w:pPr>
            <w:r>
              <w:t>42</w:t>
            </w:r>
          </w:p>
        </w:tc>
        <w:tc>
          <w:tcPr>
            <w:tcW w:w="1560" w:type="dxa"/>
            <w:shd w:val="clear" w:color="auto" w:fill="auto"/>
            <w:tcMar>
              <w:top w:w="100" w:type="dxa"/>
              <w:left w:w="100" w:type="dxa"/>
              <w:bottom w:w="100" w:type="dxa"/>
              <w:right w:w="100" w:type="dxa"/>
            </w:tcMar>
          </w:tcPr>
          <w:p w:rsidR="00BD2464" w:rsidRDefault="004774FC">
            <w:pPr>
              <w:widowControl w:val="0"/>
            </w:pPr>
            <w:r>
              <w:t>8</w:t>
            </w:r>
          </w:p>
        </w:tc>
      </w:tr>
      <w:tr w:rsidR="00BD2464">
        <w:tc>
          <w:tcPr>
            <w:tcW w:w="1560" w:type="dxa"/>
            <w:shd w:val="clear" w:color="auto" w:fill="auto"/>
            <w:tcMar>
              <w:top w:w="100" w:type="dxa"/>
              <w:left w:w="100" w:type="dxa"/>
              <w:bottom w:w="100" w:type="dxa"/>
              <w:right w:w="100" w:type="dxa"/>
            </w:tcMar>
          </w:tcPr>
          <w:p w:rsidR="00BD2464" w:rsidRDefault="004774FC">
            <w:pPr>
              <w:widowControl w:val="0"/>
            </w:pPr>
            <w:r>
              <w:lastRenderedPageBreak/>
              <w:t>2016</w:t>
            </w:r>
          </w:p>
        </w:tc>
        <w:tc>
          <w:tcPr>
            <w:tcW w:w="1560" w:type="dxa"/>
            <w:shd w:val="clear" w:color="auto" w:fill="auto"/>
            <w:tcMar>
              <w:top w:w="100" w:type="dxa"/>
              <w:left w:w="100" w:type="dxa"/>
              <w:bottom w:w="100" w:type="dxa"/>
              <w:right w:w="100" w:type="dxa"/>
            </w:tcMar>
          </w:tcPr>
          <w:p w:rsidR="00BD2464" w:rsidRDefault="004774FC">
            <w:pPr>
              <w:widowControl w:val="0"/>
            </w:pPr>
            <w:r>
              <w:t>567</w:t>
            </w:r>
          </w:p>
        </w:tc>
        <w:tc>
          <w:tcPr>
            <w:tcW w:w="1560" w:type="dxa"/>
            <w:shd w:val="clear" w:color="auto" w:fill="auto"/>
            <w:tcMar>
              <w:top w:w="100" w:type="dxa"/>
              <w:left w:w="100" w:type="dxa"/>
              <w:bottom w:w="100" w:type="dxa"/>
              <w:right w:w="100" w:type="dxa"/>
            </w:tcMar>
          </w:tcPr>
          <w:p w:rsidR="00BD2464" w:rsidRDefault="004774FC">
            <w:pPr>
              <w:widowControl w:val="0"/>
            </w:pPr>
            <w:r>
              <w:t>127</w:t>
            </w:r>
          </w:p>
        </w:tc>
        <w:tc>
          <w:tcPr>
            <w:tcW w:w="1560" w:type="dxa"/>
            <w:shd w:val="clear" w:color="auto" w:fill="auto"/>
            <w:tcMar>
              <w:top w:w="100" w:type="dxa"/>
              <w:left w:w="100" w:type="dxa"/>
              <w:bottom w:w="100" w:type="dxa"/>
              <w:right w:w="100" w:type="dxa"/>
            </w:tcMar>
          </w:tcPr>
          <w:p w:rsidR="00BD2464" w:rsidRDefault="004774FC">
            <w:pPr>
              <w:widowControl w:val="0"/>
            </w:pPr>
            <w:r>
              <w:t>67</w:t>
            </w:r>
          </w:p>
        </w:tc>
        <w:tc>
          <w:tcPr>
            <w:tcW w:w="1560" w:type="dxa"/>
            <w:shd w:val="clear" w:color="auto" w:fill="auto"/>
            <w:tcMar>
              <w:top w:w="100" w:type="dxa"/>
              <w:left w:w="100" w:type="dxa"/>
              <w:bottom w:w="100" w:type="dxa"/>
              <w:right w:w="100" w:type="dxa"/>
            </w:tcMar>
          </w:tcPr>
          <w:p w:rsidR="00BD2464" w:rsidRDefault="004774FC">
            <w:pPr>
              <w:widowControl w:val="0"/>
            </w:pPr>
            <w:r>
              <w:t>40</w:t>
            </w:r>
          </w:p>
        </w:tc>
        <w:tc>
          <w:tcPr>
            <w:tcW w:w="1560" w:type="dxa"/>
            <w:shd w:val="clear" w:color="auto" w:fill="auto"/>
            <w:tcMar>
              <w:top w:w="100" w:type="dxa"/>
              <w:left w:w="100" w:type="dxa"/>
              <w:bottom w:w="100" w:type="dxa"/>
              <w:right w:w="100" w:type="dxa"/>
            </w:tcMar>
          </w:tcPr>
          <w:p w:rsidR="00BD2464" w:rsidRDefault="004774FC">
            <w:pPr>
              <w:widowControl w:val="0"/>
            </w:pPr>
            <w:r>
              <w:t>11</w:t>
            </w:r>
          </w:p>
        </w:tc>
      </w:tr>
      <w:tr w:rsidR="00BD2464">
        <w:tc>
          <w:tcPr>
            <w:tcW w:w="1560" w:type="dxa"/>
            <w:shd w:val="clear" w:color="auto" w:fill="auto"/>
            <w:tcMar>
              <w:top w:w="100" w:type="dxa"/>
              <w:left w:w="100" w:type="dxa"/>
              <w:bottom w:w="100" w:type="dxa"/>
              <w:right w:w="100" w:type="dxa"/>
            </w:tcMar>
          </w:tcPr>
          <w:p w:rsidR="00BD2464" w:rsidRDefault="004774FC">
            <w:pPr>
              <w:widowControl w:val="0"/>
            </w:pPr>
            <w:r>
              <w:t>2017</w:t>
            </w:r>
          </w:p>
        </w:tc>
        <w:tc>
          <w:tcPr>
            <w:tcW w:w="1560" w:type="dxa"/>
            <w:shd w:val="clear" w:color="auto" w:fill="auto"/>
            <w:tcMar>
              <w:top w:w="100" w:type="dxa"/>
              <w:left w:w="100" w:type="dxa"/>
              <w:bottom w:w="100" w:type="dxa"/>
              <w:right w:w="100" w:type="dxa"/>
            </w:tcMar>
          </w:tcPr>
          <w:p w:rsidR="00BD2464" w:rsidRDefault="004774FC">
            <w:pPr>
              <w:widowControl w:val="0"/>
            </w:pPr>
            <w:r>
              <w:t>649</w:t>
            </w:r>
          </w:p>
        </w:tc>
        <w:tc>
          <w:tcPr>
            <w:tcW w:w="1560" w:type="dxa"/>
            <w:shd w:val="clear" w:color="auto" w:fill="auto"/>
            <w:tcMar>
              <w:top w:w="100" w:type="dxa"/>
              <w:left w:w="100" w:type="dxa"/>
              <w:bottom w:w="100" w:type="dxa"/>
              <w:right w:w="100" w:type="dxa"/>
            </w:tcMar>
          </w:tcPr>
          <w:p w:rsidR="00BD2464" w:rsidRDefault="004774FC">
            <w:pPr>
              <w:widowControl w:val="0"/>
            </w:pPr>
            <w:r>
              <w:t>157</w:t>
            </w:r>
          </w:p>
        </w:tc>
        <w:tc>
          <w:tcPr>
            <w:tcW w:w="1560" w:type="dxa"/>
            <w:shd w:val="clear" w:color="auto" w:fill="auto"/>
            <w:tcMar>
              <w:top w:w="100" w:type="dxa"/>
              <w:left w:w="100" w:type="dxa"/>
              <w:bottom w:w="100" w:type="dxa"/>
              <w:right w:w="100" w:type="dxa"/>
            </w:tcMar>
          </w:tcPr>
          <w:p w:rsidR="00BD2464" w:rsidRDefault="004774FC">
            <w:pPr>
              <w:widowControl w:val="0"/>
            </w:pPr>
            <w:r>
              <w:t>86</w:t>
            </w:r>
          </w:p>
        </w:tc>
        <w:tc>
          <w:tcPr>
            <w:tcW w:w="1560" w:type="dxa"/>
            <w:shd w:val="clear" w:color="auto" w:fill="auto"/>
            <w:tcMar>
              <w:top w:w="100" w:type="dxa"/>
              <w:left w:w="100" w:type="dxa"/>
              <w:bottom w:w="100" w:type="dxa"/>
              <w:right w:w="100" w:type="dxa"/>
            </w:tcMar>
          </w:tcPr>
          <w:p w:rsidR="00BD2464" w:rsidRDefault="004774FC">
            <w:pPr>
              <w:widowControl w:val="0"/>
            </w:pPr>
            <w:r>
              <w:t>62</w:t>
            </w:r>
          </w:p>
        </w:tc>
        <w:tc>
          <w:tcPr>
            <w:tcW w:w="1560" w:type="dxa"/>
            <w:shd w:val="clear" w:color="auto" w:fill="auto"/>
            <w:tcMar>
              <w:top w:w="100" w:type="dxa"/>
              <w:left w:w="100" w:type="dxa"/>
              <w:bottom w:w="100" w:type="dxa"/>
              <w:right w:w="100" w:type="dxa"/>
            </w:tcMar>
          </w:tcPr>
          <w:p w:rsidR="00BD2464" w:rsidRDefault="004774FC">
            <w:pPr>
              <w:widowControl w:val="0"/>
            </w:pPr>
            <w:r>
              <w:t>15</w:t>
            </w:r>
          </w:p>
        </w:tc>
      </w:tr>
      <w:tr w:rsidR="00BD2464">
        <w:tc>
          <w:tcPr>
            <w:tcW w:w="1560" w:type="dxa"/>
            <w:shd w:val="clear" w:color="auto" w:fill="auto"/>
            <w:tcMar>
              <w:top w:w="100" w:type="dxa"/>
              <w:left w:w="100" w:type="dxa"/>
              <w:bottom w:w="100" w:type="dxa"/>
              <w:right w:w="100" w:type="dxa"/>
            </w:tcMar>
          </w:tcPr>
          <w:p w:rsidR="00BD2464" w:rsidRDefault="004774FC">
            <w:pPr>
              <w:widowControl w:val="0"/>
            </w:pPr>
            <w:r>
              <w:t>2018</w:t>
            </w:r>
          </w:p>
        </w:tc>
        <w:tc>
          <w:tcPr>
            <w:tcW w:w="1560" w:type="dxa"/>
            <w:shd w:val="clear" w:color="auto" w:fill="auto"/>
            <w:tcMar>
              <w:top w:w="100" w:type="dxa"/>
              <w:left w:w="100" w:type="dxa"/>
              <w:bottom w:w="100" w:type="dxa"/>
              <w:right w:w="100" w:type="dxa"/>
            </w:tcMar>
          </w:tcPr>
          <w:p w:rsidR="00BD2464" w:rsidRDefault="004774FC">
            <w:pPr>
              <w:widowControl w:val="0"/>
            </w:pPr>
            <w:r>
              <w:t>539</w:t>
            </w:r>
          </w:p>
        </w:tc>
        <w:tc>
          <w:tcPr>
            <w:tcW w:w="1560" w:type="dxa"/>
            <w:shd w:val="clear" w:color="auto" w:fill="auto"/>
            <w:tcMar>
              <w:top w:w="100" w:type="dxa"/>
              <w:left w:w="100" w:type="dxa"/>
              <w:bottom w:w="100" w:type="dxa"/>
              <w:right w:w="100" w:type="dxa"/>
            </w:tcMar>
          </w:tcPr>
          <w:p w:rsidR="00BD2464" w:rsidRDefault="004774FC">
            <w:pPr>
              <w:widowControl w:val="0"/>
            </w:pPr>
            <w:r>
              <w:t>136</w:t>
            </w:r>
          </w:p>
        </w:tc>
        <w:tc>
          <w:tcPr>
            <w:tcW w:w="1560" w:type="dxa"/>
            <w:shd w:val="clear" w:color="auto" w:fill="auto"/>
            <w:tcMar>
              <w:top w:w="100" w:type="dxa"/>
              <w:left w:w="100" w:type="dxa"/>
              <w:bottom w:w="100" w:type="dxa"/>
              <w:right w:w="100" w:type="dxa"/>
            </w:tcMar>
          </w:tcPr>
          <w:p w:rsidR="00BD2464" w:rsidRDefault="004774FC">
            <w:pPr>
              <w:widowControl w:val="0"/>
            </w:pPr>
            <w:r>
              <w:t>70</w:t>
            </w:r>
          </w:p>
        </w:tc>
        <w:tc>
          <w:tcPr>
            <w:tcW w:w="1560" w:type="dxa"/>
            <w:shd w:val="clear" w:color="auto" w:fill="auto"/>
            <w:tcMar>
              <w:top w:w="100" w:type="dxa"/>
              <w:left w:w="100" w:type="dxa"/>
              <w:bottom w:w="100" w:type="dxa"/>
              <w:right w:w="100" w:type="dxa"/>
            </w:tcMar>
          </w:tcPr>
          <w:p w:rsidR="00BD2464" w:rsidRDefault="004774FC">
            <w:pPr>
              <w:widowControl w:val="0"/>
            </w:pPr>
            <w:r>
              <w:t>42</w:t>
            </w:r>
          </w:p>
        </w:tc>
        <w:tc>
          <w:tcPr>
            <w:tcW w:w="1560" w:type="dxa"/>
            <w:shd w:val="clear" w:color="auto" w:fill="auto"/>
            <w:tcMar>
              <w:top w:w="100" w:type="dxa"/>
              <w:left w:w="100" w:type="dxa"/>
              <w:bottom w:w="100" w:type="dxa"/>
              <w:right w:w="100" w:type="dxa"/>
            </w:tcMar>
          </w:tcPr>
          <w:p w:rsidR="00BD2464" w:rsidRDefault="004774FC">
            <w:pPr>
              <w:widowControl w:val="0"/>
            </w:pPr>
            <w:r>
              <w:t>16</w:t>
            </w:r>
          </w:p>
        </w:tc>
      </w:tr>
      <w:tr w:rsidR="00BD2464">
        <w:tc>
          <w:tcPr>
            <w:tcW w:w="1560" w:type="dxa"/>
            <w:shd w:val="clear" w:color="auto" w:fill="auto"/>
            <w:tcMar>
              <w:top w:w="100" w:type="dxa"/>
              <w:left w:w="100" w:type="dxa"/>
              <w:bottom w:w="100" w:type="dxa"/>
              <w:right w:w="100" w:type="dxa"/>
            </w:tcMar>
          </w:tcPr>
          <w:p w:rsidR="00BD2464" w:rsidRDefault="004774FC">
            <w:pPr>
              <w:widowControl w:val="0"/>
            </w:pPr>
            <w:r>
              <w:t>2019</w:t>
            </w:r>
          </w:p>
        </w:tc>
        <w:tc>
          <w:tcPr>
            <w:tcW w:w="1560" w:type="dxa"/>
            <w:shd w:val="clear" w:color="auto" w:fill="auto"/>
            <w:tcMar>
              <w:top w:w="100" w:type="dxa"/>
              <w:left w:w="100" w:type="dxa"/>
              <w:bottom w:w="100" w:type="dxa"/>
              <w:right w:w="100" w:type="dxa"/>
            </w:tcMar>
          </w:tcPr>
          <w:p w:rsidR="00BD2464" w:rsidRDefault="004774FC">
            <w:pPr>
              <w:widowControl w:val="0"/>
            </w:pPr>
            <w:r>
              <w:t>544</w:t>
            </w:r>
          </w:p>
        </w:tc>
        <w:tc>
          <w:tcPr>
            <w:tcW w:w="1560" w:type="dxa"/>
            <w:shd w:val="clear" w:color="auto" w:fill="auto"/>
            <w:tcMar>
              <w:top w:w="100" w:type="dxa"/>
              <w:left w:w="100" w:type="dxa"/>
              <w:bottom w:w="100" w:type="dxa"/>
              <w:right w:w="100" w:type="dxa"/>
            </w:tcMar>
          </w:tcPr>
          <w:p w:rsidR="00BD2464" w:rsidRDefault="004774FC">
            <w:pPr>
              <w:widowControl w:val="0"/>
            </w:pPr>
            <w:r>
              <w:t>121</w:t>
            </w:r>
          </w:p>
        </w:tc>
        <w:tc>
          <w:tcPr>
            <w:tcW w:w="1560" w:type="dxa"/>
            <w:shd w:val="clear" w:color="auto" w:fill="auto"/>
            <w:tcMar>
              <w:top w:w="100" w:type="dxa"/>
              <w:left w:w="100" w:type="dxa"/>
              <w:bottom w:w="100" w:type="dxa"/>
              <w:right w:w="100" w:type="dxa"/>
            </w:tcMar>
          </w:tcPr>
          <w:p w:rsidR="00BD2464" w:rsidRDefault="004774FC">
            <w:pPr>
              <w:widowControl w:val="0"/>
            </w:pPr>
            <w:r>
              <w:t>65</w:t>
            </w:r>
          </w:p>
        </w:tc>
        <w:tc>
          <w:tcPr>
            <w:tcW w:w="1560" w:type="dxa"/>
            <w:shd w:val="clear" w:color="auto" w:fill="auto"/>
            <w:tcMar>
              <w:top w:w="100" w:type="dxa"/>
              <w:left w:w="100" w:type="dxa"/>
              <w:bottom w:w="100" w:type="dxa"/>
              <w:right w:w="100" w:type="dxa"/>
            </w:tcMar>
          </w:tcPr>
          <w:p w:rsidR="00BD2464" w:rsidRDefault="004774FC">
            <w:pPr>
              <w:widowControl w:val="0"/>
            </w:pPr>
            <w:r>
              <w:t>42</w:t>
            </w:r>
          </w:p>
        </w:tc>
        <w:tc>
          <w:tcPr>
            <w:tcW w:w="1560" w:type="dxa"/>
            <w:shd w:val="clear" w:color="auto" w:fill="auto"/>
            <w:tcMar>
              <w:top w:w="100" w:type="dxa"/>
              <w:left w:w="100" w:type="dxa"/>
              <w:bottom w:w="100" w:type="dxa"/>
              <w:right w:w="100" w:type="dxa"/>
            </w:tcMar>
          </w:tcPr>
          <w:p w:rsidR="00BD2464" w:rsidRDefault="004774FC">
            <w:pPr>
              <w:widowControl w:val="0"/>
            </w:pPr>
            <w:r>
              <w:t>3</w:t>
            </w:r>
          </w:p>
        </w:tc>
      </w:tr>
    </w:tbl>
    <w:p w:rsidR="00BD2464" w:rsidRDefault="00BD2464"/>
    <w:p w:rsidR="00BD2464" w:rsidRDefault="00BD2464"/>
    <w:p w:rsidR="00BD2464" w:rsidRDefault="004774FC">
      <w:r>
        <w:t>Core curriculum modifications account for about 20-25% of each year’s graduating class, split equally between half of each type of waiver (LAF or Modern Languages reduction).  Of those who take the waiver, approximately 30% only waive one course (or 10% of</w:t>
      </w:r>
      <w:r>
        <w:t xml:space="preserve"> the graduating class).  Similarly, 10% of all of the waivers are students with language placement.</w:t>
      </w:r>
    </w:p>
    <w:p w:rsidR="00BD2464" w:rsidRDefault="00BD2464"/>
    <w:p w:rsidR="00BD2464" w:rsidRDefault="004774FC">
      <w:pPr>
        <w:rPr>
          <w:i/>
        </w:rPr>
      </w:pPr>
      <w:r>
        <w:t xml:space="preserve">Eliminating the Bachelor of Science core curriculum modification might increase the number of courses some B.S. students will need to take.  However, with </w:t>
      </w:r>
      <w:r>
        <w:t xml:space="preserve">careful planning, a B.S. student can still complete the general education requirements in fewer than 50 credits, especially when LAAPs are applied to the major and AUG 101 fulfills a LAAP.  </w:t>
      </w:r>
      <w:r>
        <w:rPr>
          <w:i/>
        </w:rPr>
        <w:t>This proposal represents a net reduction in required credits, even</w:t>
      </w:r>
      <w:r>
        <w:rPr>
          <w:i/>
        </w:rPr>
        <w:t xml:space="preserve"> for students completing B.S. degrees.</w:t>
      </w:r>
    </w:p>
    <w:p w:rsidR="00BD2464" w:rsidRDefault="00BD2464"/>
    <w:p w:rsidR="00BD2464" w:rsidRDefault="004774FC">
      <w:r>
        <w:t>Based on historical enrollment patterns, with this change, we estimate the following impacts:</w:t>
      </w:r>
    </w:p>
    <w:p w:rsidR="00BD2464" w:rsidRDefault="004774FC">
      <w:pPr>
        <w:numPr>
          <w:ilvl w:val="0"/>
          <w:numId w:val="38"/>
        </w:numPr>
      </w:pPr>
      <w:r>
        <w:t>25% of graduates will need to complete all the LAAPs at Augsburg</w:t>
      </w:r>
    </w:p>
    <w:p w:rsidR="00BD2464" w:rsidRDefault="004774FC">
      <w:pPr>
        <w:numPr>
          <w:ilvl w:val="0"/>
          <w:numId w:val="38"/>
        </w:numPr>
      </w:pPr>
      <w:r>
        <w:t xml:space="preserve">50% of graduates will need to take </w:t>
      </w:r>
      <w:r>
        <w:rPr>
          <w:i/>
        </w:rPr>
        <w:t>some</w:t>
      </w:r>
      <w:r>
        <w:t xml:space="preserve"> LAAPs at Augsburg</w:t>
      </w:r>
    </w:p>
    <w:p w:rsidR="00BD2464" w:rsidRDefault="004774FC">
      <w:pPr>
        <w:numPr>
          <w:ilvl w:val="0"/>
          <w:numId w:val="38"/>
        </w:numPr>
      </w:pPr>
      <w:r>
        <w:t>25% of students will take almost no LAAPs at Augsburg</w:t>
      </w:r>
    </w:p>
    <w:p w:rsidR="00BD2464" w:rsidRDefault="004774FC">
      <w:pPr>
        <w:numPr>
          <w:ilvl w:val="0"/>
          <w:numId w:val="38"/>
        </w:numPr>
      </w:pPr>
      <w:r>
        <w:t>20-25% of all graduates who previously received a B.S. waiver will enroll in language or culture courses</w:t>
      </w:r>
    </w:p>
    <w:p w:rsidR="00BD2464" w:rsidRDefault="004774FC">
      <w:pPr>
        <w:pStyle w:val="Heading3"/>
      </w:pPr>
      <w:bookmarkStart w:id="62" w:name="_3tbugp1" w:colFirst="0" w:colLast="0"/>
      <w:bookmarkEnd w:id="62"/>
      <w:r>
        <w:t>7.1.3 Implementation</w:t>
      </w:r>
    </w:p>
    <w:p w:rsidR="00BD2464" w:rsidRDefault="00BD2464"/>
    <w:p w:rsidR="00BD2464" w:rsidRDefault="004774FC">
      <w:r>
        <w:t xml:space="preserve">General guidelines for implementation include:  </w:t>
      </w:r>
    </w:p>
    <w:p w:rsidR="00BD2464" w:rsidRDefault="00BD2464"/>
    <w:p w:rsidR="00BD2464" w:rsidRDefault="004774FC">
      <w:pPr>
        <w:ind w:left="720"/>
      </w:pPr>
      <w:r>
        <w:rPr>
          <w:b/>
        </w:rPr>
        <w:t>Lower and upper division</w:t>
      </w:r>
      <w:r>
        <w:rPr>
          <w:b/>
        </w:rPr>
        <w:t>:</w:t>
      </w:r>
      <w:r>
        <w:t xml:space="preserve">  Because the LAAPs are no longer conceived as “foundation” courses, students will be free to take whatever courses in each domain they choose, as long as they have the prerequisites.  The goal is for students to follow their curiosity and seek intellectu</w:t>
      </w:r>
      <w:r>
        <w:t>al breadth.</w:t>
      </w:r>
    </w:p>
    <w:p w:rsidR="00BD2464" w:rsidRDefault="00BD2464">
      <w:pPr>
        <w:ind w:left="720"/>
      </w:pPr>
    </w:p>
    <w:p w:rsidR="00BD2464" w:rsidRDefault="004774FC">
      <w:pPr>
        <w:ind w:left="720"/>
      </w:pPr>
      <w:r>
        <w:rPr>
          <w:b/>
        </w:rPr>
        <w:t>Transfer equivalents:</w:t>
      </w:r>
      <w:r>
        <w:t xml:space="preserve"> Direct transfer-equivalent courses will remain.  If a student has previously completed the Minnesota Transfer Curriculum, or earned an A.A., B.A. or B.S., they are exempt from the LAAP courses.</w:t>
      </w:r>
    </w:p>
    <w:p w:rsidR="00BD2464" w:rsidRDefault="00BD2464">
      <w:pPr>
        <w:ind w:left="720"/>
      </w:pPr>
    </w:p>
    <w:p w:rsidR="00BD2464" w:rsidRDefault="004774FC">
      <w:pPr>
        <w:ind w:left="720"/>
      </w:pPr>
      <w:r>
        <w:rPr>
          <w:b/>
        </w:rPr>
        <w:t>Current LAFs:</w:t>
      </w:r>
      <w:r>
        <w:t xml:space="preserve">  Existing co</w:t>
      </w:r>
      <w:r>
        <w:t xml:space="preserve">urses that currently meet an LAF will transfer to the new domain if they meet the learning outcomes.  New courses or ones that are moving to another domain will require AAC review (see the </w:t>
      </w:r>
      <w:hyperlink r:id="rId67">
        <w:r>
          <w:rPr>
            <w:color w:val="1155CC"/>
            <w:u w:val="single"/>
          </w:rPr>
          <w:t>LAF versus LAAP spreadsheet</w:t>
        </w:r>
      </w:hyperlink>
      <w:r>
        <w:t xml:space="preserve">).  </w:t>
      </w:r>
    </w:p>
    <w:p w:rsidR="00BD2464" w:rsidRDefault="00BD2464">
      <w:pPr>
        <w:ind w:left="720"/>
        <w:rPr>
          <w:b/>
          <w:color w:val="FF0000"/>
        </w:rPr>
      </w:pPr>
    </w:p>
    <w:p w:rsidR="00BD2464" w:rsidRDefault="004774FC">
      <w:pPr>
        <w:ind w:left="720"/>
      </w:pPr>
      <w:r>
        <w:rPr>
          <w:b/>
        </w:rPr>
        <w:t xml:space="preserve">Specific parameters and learning outcomes for each domain:  </w:t>
      </w:r>
      <w:r>
        <w:t xml:space="preserve">Each course that fulfills a particular LAAP will meet the learning outcomes for that domain and include a syllabus </w:t>
      </w:r>
      <w:r>
        <w:lastRenderedPageBreak/>
        <w:t xml:space="preserve">statement (see General Education Moodle site for examples.)  New syllabi statements will need to be approved. </w:t>
      </w:r>
    </w:p>
    <w:p w:rsidR="00BD2464" w:rsidRDefault="00BD2464">
      <w:pPr>
        <w:ind w:left="720"/>
      </w:pPr>
    </w:p>
    <w:p w:rsidR="00BD2464" w:rsidRDefault="004774FC">
      <w:pPr>
        <w:ind w:left="720"/>
      </w:pPr>
      <w:r>
        <w:rPr>
          <w:b/>
        </w:rPr>
        <w:t xml:space="preserve">Thematic pathways:  </w:t>
      </w:r>
      <w:r>
        <w:t xml:space="preserve">A number </w:t>
      </w:r>
      <w:r>
        <w:t>of faculty have expressed interest in building connections among the LAAPs through thematic pathways (e.g. Food Studies, Sustainability, Social Justice, etc.)  The Design Team applauds this idea and encourages the development of those thematic pathways dur</w:t>
      </w:r>
      <w:r>
        <w:t>ing the implementation phase.</w:t>
      </w:r>
    </w:p>
    <w:p w:rsidR="00BD2464" w:rsidRDefault="00BD2464">
      <w:pPr>
        <w:ind w:left="720"/>
        <w:rPr>
          <w:b/>
        </w:rPr>
      </w:pPr>
    </w:p>
    <w:p w:rsidR="00BD2464" w:rsidRDefault="004774FC">
      <w:pPr>
        <w:pStyle w:val="Heading2"/>
      </w:pPr>
      <w:bookmarkStart w:id="63" w:name="_dqjmsd29yv8g" w:colFirst="0" w:colLast="0"/>
      <w:bookmarkEnd w:id="63"/>
      <w:r>
        <w:t>7.2 Global Engagement</w:t>
      </w:r>
    </w:p>
    <w:p w:rsidR="00BD2464" w:rsidRDefault="00BD2464"/>
    <w:tbl>
      <w:tblPr>
        <w:tblStyle w:val="af3"/>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w:t>
            </w:r>
          </w:p>
          <w:p w:rsidR="00BD2464" w:rsidRDefault="004774FC">
            <w:pPr>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 Global Engagement outcome, students will complete one of the following pathways:</w:t>
            </w:r>
          </w:p>
          <w:p w:rsidR="00BD2464" w:rsidRDefault="00BD2464">
            <w:pPr>
              <w:rPr>
                <w:rFonts w:ascii="Times New Roman" w:eastAsia="Times New Roman" w:hAnsi="Times New Roman" w:cs="Times New Roman"/>
                <w:sz w:val="24"/>
                <w:szCs w:val="24"/>
              </w:rPr>
            </w:pPr>
          </w:p>
          <w:p w:rsidR="00BD2464" w:rsidRDefault="004774FC">
            <w:pPr>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Language Study: </w:t>
            </w:r>
          </w:p>
          <w:p w:rsidR="00BD2464" w:rsidRDefault="004774FC">
            <w:pPr>
              <w:numPr>
                <w:ilvl w:val="1"/>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 of two semesters of language study in the same language. For students with previous language experience, they would continue in the most appropriate course, determined by a placement exam.  Students may also complete this pathway through languag</w:t>
            </w:r>
            <w:r>
              <w:rPr>
                <w:rFonts w:ascii="Times New Roman" w:eastAsia="Times New Roman" w:hAnsi="Times New Roman" w:cs="Times New Roman"/>
                <w:sz w:val="24"/>
                <w:szCs w:val="24"/>
              </w:rPr>
              <w:t xml:space="preserve">e-learning in CGEE approved programs and courses. </w:t>
            </w:r>
          </w:p>
          <w:p w:rsidR="00BD2464" w:rsidRDefault="004774FC">
            <w:pPr>
              <w:numPr>
                <w:ilvl w:val="0"/>
                <w:numId w:val="2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Semester-long Study Abroad:  </w:t>
            </w:r>
          </w:p>
          <w:p w:rsidR="00BD2464" w:rsidRDefault="004774FC">
            <w:pPr>
              <w:numPr>
                <w:ilvl w:val="1"/>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 approved semester-long program offered through one of the CGEE campuses in Mexico, Central America, or Southern Africa, or through CGEE approved programs from its instituti</w:t>
            </w:r>
            <w:r>
              <w:rPr>
                <w:rFonts w:ascii="Times New Roman" w:eastAsia="Times New Roman" w:hAnsi="Times New Roman" w:cs="Times New Roman"/>
                <w:sz w:val="24"/>
                <w:szCs w:val="24"/>
              </w:rPr>
              <w:t>onal partners</w:t>
            </w:r>
          </w:p>
          <w:p w:rsidR="00BD2464" w:rsidRDefault="004774FC">
            <w:pPr>
              <w:numPr>
                <w:ilvl w:val="0"/>
                <w:numId w:val="2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Alternative Options: </w:t>
            </w:r>
          </w:p>
          <w:p w:rsidR="00BD2464" w:rsidRDefault="004774FC">
            <w:pPr>
              <w:numPr>
                <w:ilvl w:val="1"/>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Completion of two of the following:  approved short-term study abroad or study-away; immersion or community-based learning courses; courses designed to build intercultural knowledge and skills </w:t>
            </w:r>
          </w:p>
        </w:tc>
      </w:tr>
    </w:tbl>
    <w:p w:rsidR="00BD2464" w:rsidRDefault="00BD2464"/>
    <w:tbl>
      <w:tblPr>
        <w:tblStyle w:val="af4"/>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Institutional Learning Outcomes Addressed: </w:t>
            </w:r>
          </w:p>
          <w:p w:rsidR="00BD2464" w:rsidRDefault="004774F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Informed Citizens, students are learning to …</w:t>
            </w:r>
          </w:p>
          <w:p w:rsidR="00BD2464" w:rsidRDefault="004774FC">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diverse positions and collaborate effectively across social, cultural and geographic differences in local and global contexts </w:t>
            </w:r>
          </w:p>
        </w:tc>
      </w:tr>
    </w:tbl>
    <w:p w:rsidR="00BD2464" w:rsidRDefault="00BD2464"/>
    <w:p w:rsidR="00BD2464" w:rsidRDefault="004774FC">
      <w:pPr>
        <w:pStyle w:val="Heading3"/>
      </w:pPr>
      <w:bookmarkStart w:id="64" w:name="_28h4qwu" w:colFirst="0" w:colLast="0"/>
      <w:bookmarkEnd w:id="64"/>
      <w:r>
        <w:t>7.2.1 Rationale</w:t>
      </w:r>
    </w:p>
    <w:p w:rsidR="00BD2464" w:rsidRDefault="00BD2464">
      <w:pPr>
        <w:rPr>
          <w:color w:val="FF0000"/>
        </w:rPr>
      </w:pPr>
    </w:p>
    <w:p w:rsidR="00BD2464" w:rsidRDefault="004774FC">
      <w:r>
        <w:t>As engage</w:t>
      </w:r>
      <w:r>
        <w:t xml:space="preserve">d citizens, Augsburg graduates will benefit from intercultural competence and global awareness.  </w:t>
      </w:r>
    </w:p>
    <w:p w:rsidR="00BD2464" w:rsidRDefault="00BD2464"/>
    <w:p w:rsidR="00BD2464" w:rsidRDefault="004774FC">
      <w:pPr>
        <w:widowControl w:val="0"/>
      </w:pPr>
      <w:r>
        <w:t>Language study should be a priority.  The most obvious benefit of learning another language is the ability to communicate with speakers of the language and t</w:t>
      </w:r>
      <w:r>
        <w:t xml:space="preserve">o read texts written in it. The </w:t>
      </w:r>
      <w:r>
        <w:lastRenderedPageBreak/>
        <w:t xml:space="preserve">ability to communicate in another language is an extremely </w:t>
      </w:r>
      <w:r>
        <w:rPr>
          <w:i/>
        </w:rPr>
        <w:t xml:space="preserve">practical </w:t>
      </w:r>
      <w:r>
        <w:t xml:space="preserve">skill that is highly valued by today's globally focused employers, across all disciplines.  Studying another language is also a deeply </w:t>
      </w:r>
      <w:r>
        <w:rPr>
          <w:i/>
        </w:rPr>
        <w:t xml:space="preserve">humbling </w:t>
      </w:r>
      <w:r>
        <w:t xml:space="preserve">experience </w:t>
      </w:r>
      <w:r>
        <w:t xml:space="preserve">that challenges the learner's worldview and builds sensitivity to the culture of the target language. The </w:t>
      </w:r>
      <w:hyperlink r:id="rId68">
        <w:r>
          <w:rPr>
            <w:color w:val="0563C1"/>
            <w:u w:val="single"/>
          </w:rPr>
          <w:t xml:space="preserve">American Council on the Teaching of Foreign Languages </w:t>
        </w:r>
      </w:hyperlink>
      <w:r>
        <w:t xml:space="preserve">(ACTFL) has compiled a </w:t>
      </w:r>
      <w:r>
        <w:t xml:space="preserve">list of the numerous positive correlations of studying another language as determined by peer-reviewed research that span academic, cognitive, and cultural domains. </w:t>
      </w:r>
    </w:p>
    <w:p w:rsidR="00BD2464" w:rsidRDefault="004774FC">
      <w:pPr>
        <w:widowControl w:val="0"/>
      </w:pPr>
      <w:r>
        <w:tab/>
      </w:r>
      <w:r>
        <w:tab/>
      </w:r>
      <w:r>
        <w:tab/>
      </w:r>
      <w:r>
        <w:tab/>
      </w:r>
      <w:r>
        <w:tab/>
      </w:r>
      <w:r>
        <w:tab/>
      </w:r>
    </w:p>
    <w:p w:rsidR="00BD2464" w:rsidRDefault="004774FC">
      <w:r>
        <w:t>However, language study is not the only way to achieve intercultural and global awareness. By widening the possible ways of completing this requirement, we provide flexibility for students at the same time we build on Augsburg’s curricular strengths (CGEE,</w:t>
      </w:r>
      <w:r>
        <w:t xml:space="preserve"> interdisciplinary programs, social sciences.)  </w:t>
      </w:r>
    </w:p>
    <w:p w:rsidR="00BD2464" w:rsidRDefault="00BD2464"/>
    <w:p w:rsidR="00BD2464" w:rsidRDefault="004774FC">
      <w:r>
        <w:t>The benefits of semester-long study in a foreign context are well-documented</w:t>
      </w:r>
      <w:r>
        <w:rPr>
          <w:vertAlign w:val="superscript"/>
        </w:rPr>
        <w:footnoteReference w:id="41"/>
      </w:r>
      <w:r>
        <w:t xml:space="preserve"> and go well beyond the learning of cultural content.  Long identified as one of the most “high-impact” learning experiences, stu</w:t>
      </w:r>
      <w:r>
        <w:t xml:space="preserve">dy abroad can challenge a student intellectually, culturally, and personally.  For  decades Augsburg has been a leader in international education through its </w:t>
      </w:r>
      <w:hyperlink r:id="rId69">
        <w:r>
          <w:rPr>
            <w:color w:val="1155CC"/>
            <w:u w:val="single"/>
          </w:rPr>
          <w:t>Center for Global Educ</w:t>
        </w:r>
        <w:r>
          <w:rPr>
            <w:color w:val="1155CC"/>
            <w:u w:val="single"/>
          </w:rPr>
          <w:t>ation and Experience</w:t>
        </w:r>
      </w:hyperlink>
      <w:r>
        <w:t xml:space="preserve"> (CGEE). </w:t>
      </w:r>
    </w:p>
    <w:p w:rsidR="00BD2464" w:rsidRDefault="00BD2464"/>
    <w:p w:rsidR="00BD2464" w:rsidRDefault="004774FC">
      <w:r>
        <w:t xml:space="preserve">Completion of any of these three pathways will provide students with a foundation for future experiences in global and intercultural contexts. </w:t>
      </w:r>
    </w:p>
    <w:p w:rsidR="00BD2464" w:rsidRDefault="00BD2464"/>
    <w:p w:rsidR="00BD2464" w:rsidRDefault="004774FC">
      <w:r>
        <w:t>This proposal brings us into closer alignment with comparable institutions, particularly our competitors in Adult Education (</w:t>
      </w:r>
      <w:hyperlink r:id="rId70" w:anchor="bookmark=kix.3j12v5hq26rg">
        <w:r>
          <w:rPr>
            <w:color w:val="1155CC"/>
            <w:u w:val="single"/>
          </w:rPr>
          <w:t>Table 7</w:t>
        </w:r>
        <w:r>
          <w:rPr>
            <w:color w:val="1155CC"/>
            <w:u w:val="single"/>
          </w:rPr>
          <w:t>.2.1</w:t>
        </w:r>
      </w:hyperlink>
      <w:r>
        <w:t>)</w:t>
      </w:r>
    </w:p>
    <w:p w:rsidR="00BD2464" w:rsidRDefault="00BD2464"/>
    <w:p w:rsidR="00BD2464" w:rsidRDefault="004774FC">
      <w:pPr>
        <w:rPr>
          <w:b/>
        </w:rPr>
      </w:pPr>
      <w:r>
        <w:rPr>
          <w:b/>
        </w:rPr>
        <w:t xml:space="preserve">7.2.2  Implementation </w:t>
      </w:r>
    </w:p>
    <w:p w:rsidR="00BD2464" w:rsidRDefault="00BD2464"/>
    <w:p w:rsidR="00BD2464" w:rsidRDefault="004774FC">
      <w:r>
        <w:t xml:space="preserve">The Diversity and Inclusion Task Force (DITF) completed an illuminating </w:t>
      </w:r>
      <w:hyperlink r:id="rId71">
        <w:r>
          <w:rPr>
            <w:color w:val="1155CC"/>
            <w:u w:val="single"/>
          </w:rPr>
          <w:t>report</w:t>
        </w:r>
      </w:hyperlink>
      <w:r>
        <w:t xml:space="preserve"> that informed the current outlines of this proposed domain.</w:t>
      </w:r>
      <w:r>
        <w:rPr>
          <w:vertAlign w:val="superscript"/>
        </w:rPr>
        <w:footnoteReference w:id="42"/>
      </w:r>
    </w:p>
    <w:p w:rsidR="00BD2464" w:rsidRDefault="00BD2464"/>
    <w:p w:rsidR="00BD2464" w:rsidRDefault="004774FC">
      <w:r>
        <w:t>This proposed revision will require the development of an assessment rubric to be used regularly in each class that fulfills the Global Engagement pathway.  Most likely, this will involve the merging and/or adaptation of outcomes from two different AAC&amp;U</w:t>
      </w:r>
      <w:r>
        <w:t xml:space="preserve"> rubrics -- </w:t>
      </w:r>
      <w:hyperlink r:id="rId72">
        <w:r>
          <w:rPr>
            <w:color w:val="1155CC"/>
            <w:u w:val="single"/>
          </w:rPr>
          <w:t>Global Learning</w:t>
        </w:r>
      </w:hyperlink>
      <w:r>
        <w:t xml:space="preserve">, which prioritizes knowledge of other cultures, and </w:t>
      </w:r>
      <w:hyperlink r:id="rId73">
        <w:r>
          <w:rPr>
            <w:color w:val="1155CC"/>
            <w:u w:val="single"/>
          </w:rPr>
          <w:t xml:space="preserve">Intercultural Knowledge and </w:t>
        </w:r>
        <w:r>
          <w:rPr>
            <w:color w:val="1155CC"/>
            <w:u w:val="single"/>
          </w:rPr>
          <w:t>Competence</w:t>
        </w:r>
      </w:hyperlink>
      <w:r>
        <w:t>, which emphasizes skills.</w:t>
      </w:r>
    </w:p>
    <w:p w:rsidR="00BD2464" w:rsidRDefault="00BD2464"/>
    <w:p w:rsidR="00BD2464" w:rsidRDefault="004774FC">
      <w:r>
        <w:t>The Language pathway may be met through transfer equivalent courses or by passing American Council on the Teaching of Foreign Languages (ACTFL) Approved Tests and Equivalencies.</w:t>
      </w:r>
    </w:p>
    <w:p w:rsidR="00BD2464" w:rsidRDefault="00BD2464"/>
    <w:p w:rsidR="00BD2464" w:rsidRDefault="004774FC">
      <w:pPr>
        <w:rPr>
          <w:b/>
        </w:rPr>
      </w:pPr>
      <w:r>
        <w:rPr>
          <w:b/>
        </w:rPr>
        <w:lastRenderedPageBreak/>
        <w:t>Specific Outcomes of this Requirement:</w:t>
      </w:r>
      <w:r>
        <w:rPr>
          <w:b/>
        </w:rPr>
        <w:tab/>
      </w:r>
      <w:r>
        <w:rPr>
          <w:b/>
        </w:rPr>
        <w:tab/>
      </w:r>
      <w:r>
        <w:rPr>
          <w:b/>
        </w:rPr>
        <w:tab/>
      </w:r>
    </w:p>
    <w:p w:rsidR="00BD2464" w:rsidRDefault="004774FC">
      <w:r>
        <w:t>Global engagement courses will provide opportunities to learn about diverse local, national, and international communities, cultures and forms of knowledge through language study, study abroad, study away in the USA, and/or coursework with a focus on cu</w:t>
      </w:r>
      <w:r>
        <w:t>ltural understanding and/or intercultural competence.</w:t>
      </w:r>
    </w:p>
    <w:p w:rsidR="00BD2464" w:rsidRDefault="00BD2464"/>
    <w:p w:rsidR="00BD2464" w:rsidRDefault="004774FC">
      <w:pPr>
        <w:pStyle w:val="Heading2"/>
      </w:pPr>
      <w:bookmarkStart w:id="65" w:name="_pg9acr8c5mbm" w:colFirst="0" w:colLast="0"/>
      <w:bookmarkEnd w:id="65"/>
      <w:r>
        <w:t>7.3 Communication &amp; Expression</w:t>
      </w:r>
      <w:r>
        <w:rPr>
          <w:vertAlign w:val="superscript"/>
        </w:rPr>
        <w:footnoteReference w:id="43"/>
      </w:r>
    </w:p>
    <w:p w:rsidR="00BD2464" w:rsidRDefault="00BD2464"/>
    <w:p w:rsidR="00BD2464" w:rsidRDefault="004774FC">
      <w:pPr>
        <w:pBdr>
          <w:top w:val="single" w:sz="8" w:space="0" w:color="000000"/>
          <w:left w:val="single" w:sz="8" w:space="0" w:color="000000"/>
          <w:bottom w:val="nil"/>
          <w:right w:val="single" w:sz="8" w:space="0" w:color="000000"/>
          <w:between w:val="nil"/>
        </w:pBdr>
        <w:shd w:val="clear" w:color="auto" w:fill="F4CCCC"/>
        <w:rPr>
          <w:color w:val="000000"/>
        </w:rPr>
      </w:pPr>
      <w:r>
        <w:rPr>
          <w:b/>
          <w:color w:val="000000"/>
        </w:rPr>
        <w:t>Proposal:</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 xml:space="preserve">Students will take at least one course in Communication &amp; Expression. </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  </w:t>
      </w:r>
    </w:p>
    <w:p w:rsidR="00BD2464" w:rsidRDefault="00BD2464"/>
    <w:p w:rsidR="00BD2464" w:rsidRDefault="00BD2464">
      <w:pPr>
        <w:rPr>
          <w:i/>
          <w:color w:val="FF0000"/>
        </w:rPr>
      </w:pPr>
    </w:p>
    <w:tbl>
      <w:tblPr>
        <w:tblStyle w:val="af5"/>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 xml:space="preserve">Institutional Learning Outcome Addressed: </w:t>
            </w:r>
          </w:p>
          <w:p w:rsidR="00BD2464" w:rsidRDefault="004774FC">
            <w:r>
              <w:t>As Critical Thinkers, students are learning to …</w:t>
            </w:r>
          </w:p>
          <w:p w:rsidR="00BD2464" w:rsidRDefault="004774FC">
            <w:pPr>
              <w:numPr>
                <w:ilvl w:val="0"/>
                <w:numId w:val="40"/>
              </w:numPr>
            </w:pPr>
            <w:r>
              <w:t xml:space="preserve">construct coherent, polished and persuasive arguments, narratives and explications in written, oral and other formats </w:t>
            </w:r>
          </w:p>
        </w:tc>
      </w:tr>
    </w:tbl>
    <w:p w:rsidR="00BD2464" w:rsidRDefault="00BD2464"/>
    <w:p w:rsidR="00BD2464" w:rsidRDefault="004774FC">
      <w:pPr>
        <w:pStyle w:val="Heading3"/>
      </w:pPr>
      <w:bookmarkStart w:id="66" w:name="_aowvc9xxcajg" w:colFirst="0" w:colLast="0"/>
      <w:bookmarkEnd w:id="66"/>
      <w:r>
        <w:rPr>
          <w:color w:val="434343"/>
        </w:rPr>
        <w:t>7.3.1. Rationale</w:t>
      </w:r>
    </w:p>
    <w:p w:rsidR="00BD2464" w:rsidRDefault="004774FC">
      <w:pPr>
        <w:pBdr>
          <w:top w:val="nil"/>
          <w:left w:val="nil"/>
          <w:bottom w:val="nil"/>
          <w:right w:val="nil"/>
          <w:between w:val="nil"/>
        </w:pBdr>
        <w:rPr>
          <w:color w:val="000000"/>
        </w:rPr>
      </w:pPr>
      <w:r>
        <w:rPr>
          <w:color w:val="000000"/>
        </w:rPr>
        <w:t>This description and associated definitions were created to distinguish this LAAP from other similar LAAPs (e.g. arts) and embedded skills (e.g., writing). It’s important that these categories be mutually exclusive. This category will focus on the developm</w:t>
      </w:r>
      <w:r>
        <w:rPr>
          <w:color w:val="000000"/>
        </w:rPr>
        <w:t>ent and practice of the skills necessary to create effective communication and expression--specifically, the communication and expression needed to be responsible leaders in future career and professional settings. These courses will include:</w:t>
      </w:r>
    </w:p>
    <w:p w:rsidR="00BD2464" w:rsidRDefault="004774FC">
      <w:pPr>
        <w:numPr>
          <w:ilvl w:val="0"/>
          <w:numId w:val="1"/>
        </w:numPr>
        <w:pBdr>
          <w:top w:val="nil"/>
          <w:left w:val="nil"/>
          <w:bottom w:val="nil"/>
          <w:right w:val="nil"/>
          <w:between w:val="nil"/>
        </w:pBdr>
      </w:pPr>
      <w:r>
        <w:rPr>
          <w:color w:val="000000"/>
        </w:rPr>
        <w:t>Instruction i</w:t>
      </w:r>
      <w:r>
        <w:rPr>
          <w:color w:val="000000"/>
        </w:rPr>
        <w:t xml:space="preserve">n professional communication and expression </w:t>
      </w:r>
    </w:p>
    <w:p w:rsidR="00BD2464" w:rsidRDefault="004774FC">
      <w:pPr>
        <w:numPr>
          <w:ilvl w:val="0"/>
          <w:numId w:val="1"/>
        </w:numPr>
        <w:pBdr>
          <w:top w:val="nil"/>
          <w:left w:val="nil"/>
          <w:bottom w:val="nil"/>
          <w:right w:val="nil"/>
          <w:between w:val="nil"/>
        </w:pBdr>
      </w:pPr>
      <w:r>
        <w:rPr>
          <w:color w:val="000000"/>
        </w:rPr>
        <w:t xml:space="preserve">Peer feedback -- fully integrated into these courses, which will mean that time is devoted in class to teaching students how to effectively engage in critique with their peers. </w:t>
      </w:r>
    </w:p>
    <w:p w:rsidR="00BD2464" w:rsidRDefault="004774FC">
      <w:pPr>
        <w:numPr>
          <w:ilvl w:val="0"/>
          <w:numId w:val="1"/>
        </w:numPr>
        <w:pBdr>
          <w:top w:val="nil"/>
          <w:left w:val="nil"/>
          <w:bottom w:val="nil"/>
          <w:right w:val="nil"/>
          <w:between w:val="nil"/>
        </w:pBdr>
      </w:pPr>
      <w:r>
        <w:rPr>
          <w:color w:val="000000"/>
        </w:rPr>
        <w:t>Delivery to authentic audiences b</w:t>
      </w:r>
      <w:r>
        <w:rPr>
          <w:color w:val="000000"/>
        </w:rPr>
        <w:t>eyond the self and the instructor. For example, a term paper demonstrating learning to a faculty member at the end of a course would not constitute communication and expression, whereas a public presentation intended to address a broader audience would.</w:t>
      </w:r>
    </w:p>
    <w:p w:rsidR="00BD2464" w:rsidRDefault="004774FC">
      <w:pPr>
        <w:pStyle w:val="Heading3"/>
      </w:pPr>
      <w:bookmarkStart w:id="67" w:name="_rdfbbn3gtblf" w:colFirst="0" w:colLast="0"/>
      <w:bookmarkEnd w:id="67"/>
      <w:r>
        <w:rPr>
          <w:color w:val="434343"/>
        </w:rPr>
        <w:t>7.</w:t>
      </w:r>
      <w:r>
        <w:rPr>
          <w:color w:val="434343"/>
        </w:rPr>
        <w:t>3.2 Description</w:t>
      </w:r>
    </w:p>
    <w:p w:rsidR="00BD2464" w:rsidRDefault="004774FC">
      <w:pPr>
        <w:pBdr>
          <w:top w:val="nil"/>
          <w:left w:val="nil"/>
          <w:bottom w:val="nil"/>
          <w:right w:val="nil"/>
          <w:between w:val="nil"/>
        </w:pBdr>
        <w:rPr>
          <w:color w:val="000000"/>
        </w:rPr>
      </w:pPr>
      <w:r>
        <w:rPr>
          <w:color w:val="000000"/>
        </w:rPr>
        <w:t>The courses in the Communication and Expression LAAP focus on the development of skills used in the creation and critique of messages used in professional contexts as the primary student learning outcome. To encourage both the ability to de</w:t>
      </w:r>
      <w:r>
        <w:rPr>
          <w:color w:val="000000"/>
        </w:rPr>
        <w:t xml:space="preserve">velop and critique, courses will integrate peer feedback as a significant component of the course. </w:t>
      </w:r>
      <w:r>
        <w:rPr>
          <w:color w:val="000000"/>
          <w:highlight w:val="white"/>
        </w:rPr>
        <w:t>Students will also demonstrate the ability to consider and appropriately adapt their messages and/or expressions to various audiences.</w:t>
      </w:r>
    </w:p>
    <w:p w:rsidR="00BD2464" w:rsidRDefault="004774FC">
      <w:pPr>
        <w:pStyle w:val="Heading3"/>
      </w:pPr>
      <w:bookmarkStart w:id="68" w:name="_5ardecdphpja" w:colFirst="0" w:colLast="0"/>
      <w:bookmarkEnd w:id="68"/>
      <w:r>
        <w:rPr>
          <w:color w:val="434343"/>
        </w:rPr>
        <w:lastRenderedPageBreak/>
        <w:t>Communication &amp; Expres</w:t>
      </w:r>
      <w:r>
        <w:rPr>
          <w:color w:val="434343"/>
        </w:rPr>
        <w:t>sion Learning Outcomes/Goals</w:t>
      </w:r>
    </w:p>
    <w:p w:rsidR="00BD2464" w:rsidRDefault="004774FC">
      <w:pPr>
        <w:pBdr>
          <w:top w:val="nil"/>
          <w:left w:val="nil"/>
          <w:bottom w:val="nil"/>
          <w:right w:val="nil"/>
          <w:between w:val="nil"/>
        </w:pBdr>
        <w:rPr>
          <w:color w:val="000000"/>
        </w:rPr>
      </w:pPr>
      <w:r>
        <w:rPr>
          <w:color w:val="000000"/>
        </w:rPr>
        <w:t>In order to develop skills in communication and/or expression, students will:</w:t>
      </w:r>
    </w:p>
    <w:p w:rsidR="00BD2464" w:rsidRDefault="004774FC">
      <w:pPr>
        <w:numPr>
          <w:ilvl w:val="0"/>
          <w:numId w:val="59"/>
        </w:numPr>
        <w:pBdr>
          <w:top w:val="nil"/>
          <w:left w:val="nil"/>
          <w:bottom w:val="nil"/>
          <w:right w:val="nil"/>
          <w:between w:val="nil"/>
        </w:pBdr>
        <w:rPr>
          <w:color w:val="000000"/>
        </w:rPr>
      </w:pPr>
      <w:r>
        <w:rPr>
          <w:color w:val="000000"/>
        </w:rPr>
        <w:t>Create messages and/or expression in appropriate formats over the course of the semester</w:t>
      </w:r>
    </w:p>
    <w:p w:rsidR="00BD2464" w:rsidRDefault="004774FC">
      <w:pPr>
        <w:numPr>
          <w:ilvl w:val="0"/>
          <w:numId w:val="59"/>
        </w:numPr>
        <w:pBdr>
          <w:top w:val="nil"/>
          <w:left w:val="nil"/>
          <w:bottom w:val="nil"/>
          <w:right w:val="nil"/>
          <w:between w:val="nil"/>
        </w:pBdr>
        <w:rPr>
          <w:color w:val="000000"/>
        </w:rPr>
      </w:pPr>
      <w:r>
        <w:rPr>
          <w:color w:val="000000"/>
        </w:rPr>
        <w:t>Critique the messages and/or expression others including non</w:t>
      </w:r>
      <w:r>
        <w:rPr>
          <w:color w:val="000000"/>
        </w:rPr>
        <w:t>-peers, professionals, or guest speakers/artists</w:t>
      </w:r>
    </w:p>
    <w:p w:rsidR="00BD2464" w:rsidRDefault="004774FC">
      <w:pPr>
        <w:numPr>
          <w:ilvl w:val="0"/>
          <w:numId w:val="59"/>
        </w:numPr>
        <w:pBdr>
          <w:top w:val="nil"/>
          <w:left w:val="nil"/>
          <w:bottom w:val="nil"/>
          <w:right w:val="nil"/>
          <w:between w:val="nil"/>
        </w:pBdr>
        <w:rPr>
          <w:color w:val="000000"/>
        </w:rPr>
      </w:pPr>
      <w:r>
        <w:rPr>
          <w:color w:val="000000"/>
        </w:rPr>
        <w:t>Adapt their messages and/or expressions to appropriate audiences</w:t>
      </w:r>
    </w:p>
    <w:p w:rsidR="00BD2464" w:rsidRDefault="004774FC">
      <w:pPr>
        <w:numPr>
          <w:ilvl w:val="0"/>
          <w:numId w:val="59"/>
        </w:numPr>
        <w:pBdr>
          <w:top w:val="nil"/>
          <w:left w:val="nil"/>
          <w:bottom w:val="nil"/>
          <w:right w:val="nil"/>
          <w:between w:val="nil"/>
        </w:pBdr>
        <w:rPr>
          <w:color w:val="000000"/>
        </w:rPr>
      </w:pPr>
      <w:r>
        <w:rPr>
          <w:color w:val="000000"/>
        </w:rPr>
        <w:t>Practice effective peer evaluation skills over the course of the semester</w:t>
      </w:r>
    </w:p>
    <w:p w:rsidR="00BD2464" w:rsidRDefault="004774FC">
      <w:pPr>
        <w:pStyle w:val="Heading3"/>
      </w:pPr>
      <w:bookmarkStart w:id="69" w:name="_wlf5q9sykryb" w:colFirst="0" w:colLast="0"/>
      <w:bookmarkEnd w:id="69"/>
      <w:r>
        <w:rPr>
          <w:color w:val="434343"/>
        </w:rPr>
        <w:t>Definitions</w:t>
      </w:r>
    </w:p>
    <w:p w:rsidR="00BD2464" w:rsidRDefault="004774FC">
      <w:pPr>
        <w:numPr>
          <w:ilvl w:val="0"/>
          <w:numId w:val="15"/>
        </w:numPr>
        <w:pBdr>
          <w:top w:val="nil"/>
          <w:left w:val="nil"/>
          <w:bottom w:val="nil"/>
          <w:right w:val="nil"/>
          <w:between w:val="nil"/>
        </w:pBdr>
        <w:ind w:left="1440"/>
        <w:rPr>
          <w:color w:val="000000"/>
        </w:rPr>
      </w:pPr>
      <w:r>
        <w:rPr>
          <w:color w:val="000000"/>
        </w:rPr>
        <w:t xml:space="preserve">Communication - </w:t>
      </w:r>
      <w:r>
        <w:rPr>
          <w:color w:val="000000"/>
          <w:highlight w:val="white"/>
        </w:rPr>
        <w:t>how people use messages to generate meanings within and across various contexts (National Communication Association)</w:t>
      </w:r>
    </w:p>
    <w:p w:rsidR="00BD2464" w:rsidRDefault="004774FC">
      <w:pPr>
        <w:numPr>
          <w:ilvl w:val="0"/>
          <w:numId w:val="15"/>
        </w:numPr>
        <w:pBdr>
          <w:top w:val="nil"/>
          <w:left w:val="nil"/>
          <w:bottom w:val="nil"/>
          <w:right w:val="nil"/>
          <w:between w:val="nil"/>
        </w:pBdr>
        <w:ind w:left="1440"/>
        <w:rPr>
          <w:color w:val="000000"/>
        </w:rPr>
      </w:pPr>
      <w:r>
        <w:rPr>
          <w:color w:val="000000"/>
        </w:rPr>
        <w:t>Expression - </w:t>
      </w:r>
    </w:p>
    <w:p w:rsidR="00BD2464" w:rsidRDefault="004774FC">
      <w:pPr>
        <w:numPr>
          <w:ilvl w:val="1"/>
          <w:numId w:val="15"/>
        </w:numPr>
        <w:pBdr>
          <w:top w:val="nil"/>
          <w:left w:val="nil"/>
          <w:bottom w:val="nil"/>
          <w:right w:val="nil"/>
          <w:between w:val="nil"/>
        </w:pBdr>
        <w:ind w:left="2160"/>
        <w:rPr>
          <w:color w:val="000000"/>
        </w:rPr>
      </w:pPr>
      <w:hyperlink r:id="rId74">
        <w:r>
          <w:rPr>
            <w:color w:val="1155CC"/>
            <w:u w:val="single"/>
          </w:rPr>
          <w:t>Encyclopedia Britannica</w:t>
        </w:r>
      </w:hyperlink>
      <w:r>
        <w:rPr>
          <w:color w:val="000000"/>
        </w:rPr>
        <w:t>: “the outer m</w:t>
      </w:r>
      <w:r>
        <w:rPr>
          <w:color w:val="000000"/>
        </w:rPr>
        <w:t>anifestation of an inner state” </w:t>
      </w:r>
    </w:p>
    <w:p w:rsidR="00BD2464" w:rsidRDefault="004774FC">
      <w:pPr>
        <w:numPr>
          <w:ilvl w:val="1"/>
          <w:numId w:val="15"/>
        </w:numPr>
        <w:pBdr>
          <w:top w:val="nil"/>
          <w:left w:val="nil"/>
          <w:bottom w:val="nil"/>
          <w:right w:val="nil"/>
          <w:between w:val="nil"/>
        </w:pBdr>
        <w:ind w:left="2160"/>
        <w:rPr>
          <w:color w:val="000000"/>
        </w:rPr>
      </w:pPr>
      <w:hyperlink r:id="rId75">
        <w:r>
          <w:rPr>
            <w:color w:val="1155CC"/>
            <w:u w:val="single"/>
          </w:rPr>
          <w:t>The Free Dictionary</w:t>
        </w:r>
      </w:hyperlink>
      <w:r>
        <w:rPr>
          <w:color w:val="000000"/>
        </w:rPr>
        <w:t>: “The act of expressing, conveying, or representing in words, art, music, or movement; a manifestation”</w:t>
      </w:r>
    </w:p>
    <w:p w:rsidR="00BD2464" w:rsidRDefault="004774FC">
      <w:pPr>
        <w:numPr>
          <w:ilvl w:val="0"/>
          <w:numId w:val="15"/>
        </w:numPr>
        <w:pBdr>
          <w:top w:val="nil"/>
          <w:left w:val="nil"/>
          <w:bottom w:val="nil"/>
          <w:right w:val="nil"/>
          <w:between w:val="nil"/>
        </w:pBdr>
        <w:ind w:left="1440"/>
        <w:rPr>
          <w:color w:val="000000"/>
        </w:rPr>
      </w:pPr>
      <w:r>
        <w:rPr>
          <w:color w:val="000000"/>
        </w:rPr>
        <w:t>Skills - the practical applications</w:t>
      </w:r>
      <w:r>
        <w:rPr>
          <w:color w:val="000000"/>
        </w:rPr>
        <w:t xml:space="preserve"> of knowledge</w:t>
      </w:r>
    </w:p>
    <w:p w:rsidR="00BD2464" w:rsidRDefault="004774FC">
      <w:pPr>
        <w:numPr>
          <w:ilvl w:val="0"/>
          <w:numId w:val="15"/>
        </w:numPr>
        <w:pBdr>
          <w:top w:val="nil"/>
          <w:left w:val="nil"/>
          <w:bottom w:val="nil"/>
          <w:right w:val="nil"/>
          <w:between w:val="nil"/>
        </w:pBdr>
        <w:ind w:left="1440"/>
        <w:rPr>
          <w:color w:val="000000"/>
        </w:rPr>
      </w:pPr>
      <w:r>
        <w:rPr>
          <w:color w:val="000000"/>
        </w:rPr>
        <w:t>Messages - messages include written, oral, visual, and performative communication and/or expression</w:t>
      </w:r>
    </w:p>
    <w:p w:rsidR="00BD2464" w:rsidRDefault="004774FC">
      <w:pPr>
        <w:numPr>
          <w:ilvl w:val="0"/>
          <w:numId w:val="15"/>
        </w:numPr>
        <w:pBdr>
          <w:top w:val="nil"/>
          <w:left w:val="nil"/>
          <w:bottom w:val="nil"/>
          <w:right w:val="nil"/>
          <w:between w:val="nil"/>
        </w:pBdr>
        <w:ind w:left="1440"/>
        <w:rPr>
          <w:color w:val="000000"/>
        </w:rPr>
      </w:pPr>
      <w:r>
        <w:rPr>
          <w:color w:val="000000"/>
        </w:rPr>
        <w:t>Professional contexts - situations that students would encounter outside the classroom environment</w:t>
      </w:r>
    </w:p>
    <w:p w:rsidR="00BD2464" w:rsidRDefault="004774FC">
      <w:pPr>
        <w:numPr>
          <w:ilvl w:val="0"/>
          <w:numId w:val="15"/>
        </w:numPr>
        <w:pBdr>
          <w:top w:val="nil"/>
          <w:left w:val="nil"/>
          <w:bottom w:val="nil"/>
          <w:right w:val="nil"/>
          <w:between w:val="nil"/>
        </w:pBdr>
        <w:ind w:left="1440"/>
        <w:rPr>
          <w:color w:val="000000"/>
        </w:rPr>
      </w:pPr>
      <w:r>
        <w:rPr>
          <w:color w:val="000000"/>
        </w:rPr>
        <w:t>Formats - Formats can include oral, written, visual, and performance formats</w:t>
      </w:r>
    </w:p>
    <w:p w:rsidR="00BD2464" w:rsidRDefault="004774FC">
      <w:pPr>
        <w:numPr>
          <w:ilvl w:val="0"/>
          <w:numId w:val="15"/>
        </w:numPr>
        <w:pBdr>
          <w:top w:val="nil"/>
          <w:left w:val="nil"/>
          <w:bottom w:val="nil"/>
          <w:right w:val="nil"/>
          <w:between w:val="nil"/>
        </w:pBdr>
        <w:ind w:left="1440"/>
        <w:rPr>
          <w:color w:val="000000"/>
        </w:rPr>
      </w:pPr>
      <w:r>
        <w:rPr>
          <w:color w:val="000000"/>
        </w:rPr>
        <w:t>Effective - achieves set goals in appropriate and ethical ways</w:t>
      </w:r>
    </w:p>
    <w:p w:rsidR="00BD2464" w:rsidRDefault="004774FC">
      <w:pPr>
        <w:numPr>
          <w:ilvl w:val="0"/>
          <w:numId w:val="15"/>
        </w:numPr>
        <w:pBdr>
          <w:top w:val="nil"/>
          <w:left w:val="nil"/>
          <w:bottom w:val="nil"/>
          <w:right w:val="nil"/>
          <w:between w:val="nil"/>
        </w:pBdr>
        <w:ind w:left="1440"/>
        <w:rPr>
          <w:color w:val="000000"/>
        </w:rPr>
      </w:pPr>
      <w:r>
        <w:rPr>
          <w:color w:val="000000"/>
        </w:rPr>
        <w:t xml:space="preserve">Peer evaluation - specific and targeted critique of peer work that addresses both effective and ineffective aspects </w:t>
      </w:r>
      <w:r>
        <w:rPr>
          <w:color w:val="000000"/>
        </w:rPr>
        <w:t>of that work</w:t>
      </w:r>
    </w:p>
    <w:p w:rsidR="00BD2464" w:rsidRDefault="004774FC">
      <w:pPr>
        <w:pStyle w:val="Heading3"/>
        <w:rPr>
          <w:color w:val="434343"/>
        </w:rPr>
      </w:pPr>
      <w:bookmarkStart w:id="70" w:name="_kfo8g6pghtf3" w:colFirst="0" w:colLast="0"/>
      <w:bookmarkEnd w:id="70"/>
      <w:r>
        <w:rPr>
          <w:color w:val="434343"/>
        </w:rPr>
        <w:t>7.3.3 Implementation</w:t>
      </w:r>
    </w:p>
    <w:p w:rsidR="00BD2464" w:rsidRDefault="004774FC">
      <w:pPr>
        <w:pStyle w:val="Heading3"/>
      </w:pPr>
      <w:bookmarkStart w:id="71" w:name="_z9v7p1qooggi" w:colFirst="0" w:colLast="0"/>
      <w:bookmarkEnd w:id="71"/>
      <w:r>
        <w:rPr>
          <w:color w:val="434343"/>
        </w:rPr>
        <w:t>Guidelines for courses to be included in Com&amp;Ex LAAP:</w:t>
      </w:r>
    </w:p>
    <w:p w:rsidR="00BD2464" w:rsidRDefault="004774FC">
      <w:pPr>
        <w:pBdr>
          <w:top w:val="nil"/>
          <w:left w:val="nil"/>
          <w:bottom w:val="nil"/>
          <w:right w:val="nil"/>
          <w:between w:val="nil"/>
        </w:pBdr>
        <w:rPr>
          <w:color w:val="000000"/>
        </w:rPr>
      </w:pPr>
      <w:r>
        <w:rPr>
          <w:color w:val="222222"/>
        </w:rPr>
        <w:t>Faculty who want their courses to be considered for inclusion in the COM&amp;EX LAAP should submit a course syllabus and respond to the following questions:</w:t>
      </w:r>
    </w:p>
    <w:p w:rsidR="00BD2464" w:rsidRDefault="00BD2464"/>
    <w:p w:rsidR="00BD2464" w:rsidRDefault="004774FC">
      <w:pPr>
        <w:numPr>
          <w:ilvl w:val="0"/>
          <w:numId w:val="16"/>
        </w:numPr>
        <w:pBdr>
          <w:top w:val="nil"/>
          <w:left w:val="nil"/>
          <w:bottom w:val="nil"/>
          <w:right w:val="nil"/>
          <w:between w:val="nil"/>
        </w:pBdr>
        <w:rPr>
          <w:color w:val="222222"/>
        </w:rPr>
      </w:pPr>
      <w:r>
        <w:rPr>
          <w:color w:val="222222"/>
        </w:rPr>
        <w:t>What formats will students be using to create communication or expression in this course?</w:t>
      </w:r>
    </w:p>
    <w:p w:rsidR="00BD2464" w:rsidRDefault="004774FC">
      <w:pPr>
        <w:numPr>
          <w:ilvl w:val="0"/>
          <w:numId w:val="16"/>
        </w:numPr>
        <w:pBdr>
          <w:top w:val="nil"/>
          <w:left w:val="nil"/>
          <w:bottom w:val="nil"/>
          <w:right w:val="nil"/>
          <w:between w:val="nil"/>
        </w:pBdr>
        <w:rPr>
          <w:color w:val="222222"/>
        </w:rPr>
      </w:pPr>
      <w:r>
        <w:rPr>
          <w:color w:val="222222"/>
        </w:rPr>
        <w:t>What assignments or activities require students to consider or adapt to an audience?</w:t>
      </w:r>
    </w:p>
    <w:p w:rsidR="00BD2464" w:rsidRDefault="004774FC">
      <w:pPr>
        <w:numPr>
          <w:ilvl w:val="0"/>
          <w:numId w:val="16"/>
        </w:numPr>
        <w:pBdr>
          <w:top w:val="nil"/>
          <w:left w:val="nil"/>
          <w:bottom w:val="nil"/>
          <w:right w:val="nil"/>
          <w:between w:val="nil"/>
        </w:pBdr>
        <w:rPr>
          <w:color w:val="222222"/>
        </w:rPr>
      </w:pPr>
      <w:r>
        <w:rPr>
          <w:color w:val="222222"/>
        </w:rPr>
        <w:t>How is constructive peer evaluation integrated into the course?</w:t>
      </w:r>
    </w:p>
    <w:p w:rsidR="00BD2464" w:rsidRDefault="004774FC">
      <w:pPr>
        <w:numPr>
          <w:ilvl w:val="0"/>
          <w:numId w:val="16"/>
        </w:numPr>
        <w:pBdr>
          <w:top w:val="nil"/>
          <w:left w:val="nil"/>
          <w:bottom w:val="nil"/>
          <w:right w:val="nil"/>
          <w:between w:val="nil"/>
        </w:pBdr>
        <w:rPr>
          <w:color w:val="222222"/>
        </w:rPr>
      </w:pPr>
      <w:r>
        <w:rPr>
          <w:color w:val="222222"/>
        </w:rPr>
        <w:t>How do the assign</w:t>
      </w:r>
      <w:r>
        <w:rPr>
          <w:color w:val="222222"/>
        </w:rPr>
        <w:t>ments in the course develop professional skills?</w:t>
      </w:r>
    </w:p>
    <w:p w:rsidR="00BD2464" w:rsidRDefault="004774FC">
      <w:pPr>
        <w:numPr>
          <w:ilvl w:val="0"/>
          <w:numId w:val="16"/>
        </w:numPr>
        <w:pBdr>
          <w:top w:val="nil"/>
          <w:left w:val="nil"/>
          <w:bottom w:val="nil"/>
          <w:right w:val="nil"/>
          <w:between w:val="nil"/>
        </w:pBdr>
        <w:rPr>
          <w:color w:val="222222"/>
        </w:rPr>
      </w:pPr>
      <w:r>
        <w:rPr>
          <w:color w:val="222222"/>
        </w:rPr>
        <w:t>What opportunities will be provided to students to critique messages or expression BEYOND peer evaluation?</w:t>
      </w:r>
    </w:p>
    <w:p w:rsidR="00BD2464" w:rsidRDefault="004774FC">
      <w:pPr>
        <w:numPr>
          <w:ilvl w:val="0"/>
          <w:numId w:val="16"/>
        </w:numPr>
        <w:pBdr>
          <w:top w:val="nil"/>
          <w:left w:val="nil"/>
          <w:bottom w:val="nil"/>
          <w:right w:val="nil"/>
          <w:between w:val="nil"/>
        </w:pBdr>
        <w:rPr>
          <w:color w:val="222222"/>
        </w:rPr>
      </w:pPr>
      <w:r>
        <w:rPr>
          <w:color w:val="222222"/>
        </w:rPr>
        <w:t>How do you plan to provide formative and summative feedback to students as they develop their skills</w:t>
      </w:r>
      <w:r>
        <w:rPr>
          <w:color w:val="222222"/>
        </w:rPr>
        <w:t>?</w:t>
      </w:r>
    </w:p>
    <w:p w:rsidR="00BD2464" w:rsidRDefault="004774FC">
      <w:pPr>
        <w:pStyle w:val="Heading3"/>
      </w:pPr>
      <w:bookmarkStart w:id="72" w:name="_7dblusq252mq" w:colFirst="0" w:colLast="0"/>
      <w:bookmarkEnd w:id="72"/>
      <w:r>
        <w:rPr>
          <w:color w:val="434343"/>
        </w:rPr>
        <w:t>Assessment</w:t>
      </w:r>
    </w:p>
    <w:p w:rsidR="00BD2464" w:rsidRDefault="004774FC">
      <w:pPr>
        <w:pBdr>
          <w:top w:val="nil"/>
          <w:left w:val="nil"/>
          <w:bottom w:val="nil"/>
          <w:right w:val="nil"/>
          <w:between w:val="nil"/>
        </w:pBdr>
        <w:rPr>
          <w:color w:val="000000"/>
        </w:rPr>
      </w:pPr>
      <w:r>
        <w:rPr>
          <w:color w:val="000000"/>
        </w:rPr>
        <w:t>Assessment of Communication and Expression should be conducted on a four-year assessment cycle. It could include a combination of the following methodologies:</w:t>
      </w:r>
    </w:p>
    <w:p w:rsidR="00BD2464" w:rsidRDefault="004774FC">
      <w:pPr>
        <w:numPr>
          <w:ilvl w:val="0"/>
          <w:numId w:val="18"/>
        </w:numPr>
        <w:pBdr>
          <w:top w:val="nil"/>
          <w:left w:val="nil"/>
          <w:bottom w:val="nil"/>
          <w:right w:val="nil"/>
          <w:between w:val="nil"/>
        </w:pBdr>
        <w:rPr>
          <w:color w:val="000000"/>
        </w:rPr>
      </w:pPr>
      <w:r>
        <w:rPr>
          <w:color w:val="000000"/>
        </w:rPr>
        <w:lastRenderedPageBreak/>
        <w:t>Assessment of syllabi of current courses being offered in the LAAP. They could be an</w:t>
      </w:r>
      <w:r>
        <w:rPr>
          <w:color w:val="000000"/>
        </w:rPr>
        <w:t>alyzed for number and type of assignments, centrality of message/expression creation in learning outcomes, and integration of peer critique.</w:t>
      </w:r>
    </w:p>
    <w:p w:rsidR="00BD2464" w:rsidRDefault="004774FC">
      <w:pPr>
        <w:numPr>
          <w:ilvl w:val="0"/>
          <w:numId w:val="18"/>
        </w:numPr>
        <w:pBdr>
          <w:top w:val="nil"/>
          <w:left w:val="nil"/>
          <w:bottom w:val="nil"/>
          <w:right w:val="nil"/>
          <w:between w:val="nil"/>
        </w:pBdr>
        <w:rPr>
          <w:color w:val="000000"/>
        </w:rPr>
      </w:pPr>
      <w:r>
        <w:rPr>
          <w:color w:val="000000"/>
        </w:rPr>
        <w:t>Faculty self-reporting on how communication and/or expression is being integrated in the course.</w:t>
      </w:r>
    </w:p>
    <w:p w:rsidR="00BD2464" w:rsidRDefault="004774FC">
      <w:pPr>
        <w:numPr>
          <w:ilvl w:val="0"/>
          <w:numId w:val="18"/>
        </w:numPr>
        <w:pBdr>
          <w:top w:val="nil"/>
          <w:left w:val="nil"/>
          <w:bottom w:val="nil"/>
          <w:right w:val="nil"/>
          <w:between w:val="nil"/>
        </w:pBdr>
        <w:rPr>
          <w:color w:val="000000"/>
        </w:rPr>
      </w:pPr>
      <w:r>
        <w:rPr>
          <w:color w:val="000000"/>
        </w:rPr>
        <w:t>Student self-reflections about their skill development.</w:t>
      </w:r>
    </w:p>
    <w:p w:rsidR="00BD2464" w:rsidRDefault="004774FC">
      <w:pPr>
        <w:numPr>
          <w:ilvl w:val="0"/>
          <w:numId w:val="18"/>
        </w:numPr>
        <w:pBdr>
          <w:top w:val="nil"/>
          <w:left w:val="nil"/>
          <w:bottom w:val="nil"/>
          <w:right w:val="nil"/>
          <w:between w:val="nil"/>
        </w:pBdr>
        <w:rPr>
          <w:color w:val="000000"/>
        </w:rPr>
      </w:pPr>
      <w:r>
        <w:rPr>
          <w:color w:val="000000"/>
        </w:rPr>
        <w:t>Artifact assessment of forms of communication and expression using rubrics that specifically address the skills being developed by the course.</w:t>
      </w:r>
    </w:p>
    <w:p w:rsidR="00BD2464" w:rsidRDefault="004774FC">
      <w:pPr>
        <w:numPr>
          <w:ilvl w:val="0"/>
          <w:numId w:val="18"/>
        </w:numPr>
        <w:pBdr>
          <w:top w:val="nil"/>
          <w:left w:val="nil"/>
          <w:bottom w:val="nil"/>
          <w:right w:val="nil"/>
          <w:between w:val="nil"/>
        </w:pBdr>
        <w:rPr>
          <w:color w:val="000000"/>
        </w:rPr>
      </w:pPr>
      <w:r>
        <w:rPr>
          <w:color w:val="000000"/>
        </w:rPr>
        <w:t>Utilizing appropriate items from the National Survey of S</w:t>
      </w:r>
      <w:r>
        <w:rPr>
          <w:color w:val="000000"/>
        </w:rPr>
        <w:t>tudent Engagement.</w:t>
      </w:r>
    </w:p>
    <w:p w:rsidR="00BD2464" w:rsidRDefault="00BD2464"/>
    <w:p w:rsidR="00BD2464" w:rsidRDefault="004774FC">
      <w:pPr>
        <w:pStyle w:val="Heading2"/>
      </w:pPr>
      <w:bookmarkStart w:id="73" w:name="_37m2jsg" w:colFirst="0" w:colLast="0"/>
      <w:bookmarkEnd w:id="73"/>
      <w:r>
        <w:t>7.4 Quantitative Science</w:t>
      </w:r>
    </w:p>
    <w:p w:rsidR="00BD2464" w:rsidRDefault="00BD2464"/>
    <w:p w:rsidR="00BD2464" w:rsidRDefault="004774FC">
      <w:pPr>
        <w:pBdr>
          <w:top w:val="single" w:sz="8" w:space="0" w:color="000000"/>
          <w:left w:val="single" w:sz="8" w:space="0" w:color="000000"/>
          <w:bottom w:val="nil"/>
          <w:right w:val="single" w:sz="8" w:space="0" w:color="000000"/>
          <w:between w:val="nil"/>
        </w:pBdr>
        <w:shd w:val="clear" w:color="auto" w:fill="F4CCCC"/>
        <w:rPr>
          <w:color w:val="000000"/>
        </w:rPr>
      </w:pPr>
      <w:r>
        <w:rPr>
          <w:b/>
          <w:color w:val="000000"/>
        </w:rPr>
        <w:t>Proposal:</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 xml:space="preserve">Students will take at least one course in Quantitative Science </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  </w:t>
      </w:r>
    </w:p>
    <w:p w:rsidR="00BD2464" w:rsidRDefault="00BD2464"/>
    <w:tbl>
      <w:tblPr>
        <w:tblStyle w:val="af6"/>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 xml:space="preserve">Institutional Learning Outcome Addressed: </w:t>
            </w:r>
          </w:p>
          <w:p w:rsidR="00BD2464" w:rsidRDefault="004774FC">
            <w:r>
              <w:t>As Responsible Leaders, students are learning to …</w:t>
            </w:r>
          </w:p>
          <w:p w:rsidR="00BD2464" w:rsidRDefault="004774FC">
            <w:pPr>
              <w:numPr>
                <w:ilvl w:val="0"/>
                <w:numId w:val="40"/>
              </w:numPr>
            </w:pPr>
            <w:r>
              <w:t>employ the fundamental principles of quantitative literacy to arrive at thoughtful judgments (Quantitative Literacy)</w:t>
            </w:r>
          </w:p>
        </w:tc>
      </w:tr>
    </w:tbl>
    <w:p w:rsidR="00BD2464" w:rsidRDefault="00BD2464"/>
    <w:p w:rsidR="00BD2464" w:rsidRDefault="004774FC">
      <w:pPr>
        <w:rPr>
          <w:b/>
        </w:rPr>
      </w:pPr>
      <w:r>
        <w:rPr>
          <w:b/>
        </w:rPr>
        <w:t>7.4.1 Rationale</w:t>
      </w:r>
    </w:p>
    <w:p w:rsidR="00BD2464" w:rsidRDefault="004774FC">
      <w:r>
        <w:t>Courses in this category will give students some understanding of basic mathematical and/or statistical methods and their</w:t>
      </w:r>
      <w:r>
        <w:t xml:space="preserve"> applications; provide them with an ability to understand and appreciate quantitative issues that have become part of everyday life; and instill in them a lasting interest in quantitative methods and their applications. </w:t>
      </w:r>
    </w:p>
    <w:p w:rsidR="00BD2464" w:rsidRDefault="00BD2464">
      <w:pPr>
        <w:rPr>
          <w:highlight w:val="yellow"/>
        </w:rPr>
      </w:pPr>
    </w:p>
    <w:p w:rsidR="00BD2464" w:rsidRDefault="004774FC">
      <w:pPr>
        <w:rPr>
          <w:b/>
        </w:rPr>
      </w:pPr>
      <w:r>
        <w:rPr>
          <w:b/>
        </w:rPr>
        <w:t>7.4.2 Description</w:t>
      </w:r>
    </w:p>
    <w:p w:rsidR="00BD2464" w:rsidRDefault="004774FC">
      <w:pPr>
        <w:spacing w:after="240"/>
      </w:pPr>
      <w:r>
        <w:t>Quantitative rea</w:t>
      </w:r>
      <w:r>
        <w:t>soning is a process in which complex problems are described mathematically and solved within a structured mathematical framework. Courses in this area involve the manipulation and interpretation of numerical and categorical information and the quantificati</w:t>
      </w:r>
      <w:r>
        <w:t>on of inferences drawn from that information. Appropriate courses include those that address theoretical and empirical problems in the natural, social, computer, and mathematical sciences.</w:t>
      </w:r>
    </w:p>
    <w:p w:rsidR="00BD2464" w:rsidRDefault="004774FC">
      <w:pPr>
        <w:rPr>
          <w:b/>
        </w:rPr>
      </w:pPr>
      <w:r>
        <w:rPr>
          <w:b/>
        </w:rPr>
        <w:t>7.4.3 Implementation</w:t>
      </w:r>
    </w:p>
    <w:p w:rsidR="00BD2464" w:rsidRDefault="004774FC">
      <w:r>
        <w:t>A group of faculty met several times in Summer</w:t>
      </w:r>
      <w:r>
        <w:t xml:space="preserve"> 2019 to discuss the parameters of a Quantitative Science domain.  This group will need to finalize the criteria used to determine which courses fulfill this domain, guidelines for faculty teaching courses in this domain, and the assessment protocols.  Gen</w:t>
      </w:r>
      <w:r>
        <w:t xml:space="preserve">erally, courses in the Department of Mathematics and Computer Science, statistics courses in the social sciences, and quantitative courses in the natural sciences, could fulfill this requirement.  The </w:t>
      </w:r>
      <w:hyperlink r:id="rId76">
        <w:r>
          <w:rPr>
            <w:color w:val="1155CC"/>
            <w:u w:val="single"/>
          </w:rPr>
          <w:t>syllabi statements</w:t>
        </w:r>
      </w:hyperlink>
      <w:r>
        <w:t xml:space="preserve"> adopted as part of the current curriculum may provide some guidance.</w:t>
      </w:r>
    </w:p>
    <w:p w:rsidR="00BD2464" w:rsidRDefault="00BD2464"/>
    <w:p w:rsidR="00BD2464" w:rsidRDefault="004774FC">
      <w:pPr>
        <w:pStyle w:val="Heading2"/>
      </w:pPr>
      <w:bookmarkStart w:id="74" w:name="_4dmozit8huwa" w:colFirst="0" w:colLast="0"/>
      <w:bookmarkEnd w:id="74"/>
      <w:r>
        <w:lastRenderedPageBreak/>
        <w:t>7.5 The Natural World</w:t>
      </w:r>
    </w:p>
    <w:p w:rsidR="00BD2464" w:rsidRDefault="00BD2464"/>
    <w:p w:rsidR="00BD2464" w:rsidRDefault="004774FC">
      <w:pPr>
        <w:pBdr>
          <w:top w:val="single" w:sz="8" w:space="0" w:color="000000"/>
          <w:left w:val="single" w:sz="8" w:space="0" w:color="000000"/>
          <w:bottom w:val="nil"/>
          <w:right w:val="single" w:sz="8" w:space="0" w:color="000000"/>
          <w:between w:val="nil"/>
        </w:pBdr>
        <w:shd w:val="clear" w:color="auto" w:fill="F4CCCC"/>
        <w:rPr>
          <w:color w:val="000000"/>
        </w:rPr>
      </w:pPr>
      <w:r>
        <w:rPr>
          <w:b/>
        </w:rPr>
        <w:t xml:space="preserve"> </w:t>
      </w:r>
      <w:r>
        <w:rPr>
          <w:b/>
          <w:color w:val="000000"/>
        </w:rPr>
        <w:t>Proposal:</w:t>
      </w:r>
    </w:p>
    <w:p w:rsidR="00BD2464" w:rsidRDefault="004774FC">
      <w:pPr>
        <w:pBdr>
          <w:top w:val="nil"/>
          <w:left w:val="single" w:sz="8" w:space="0" w:color="000000"/>
          <w:bottom w:val="single" w:sz="8" w:space="0" w:color="000000"/>
          <w:right w:val="single" w:sz="8" w:space="0" w:color="000000"/>
          <w:between w:val="nil"/>
        </w:pBdr>
        <w:shd w:val="clear" w:color="auto" w:fill="F4CCCC"/>
      </w:pPr>
      <w:r>
        <w:t xml:space="preserve"> </w:t>
      </w:r>
      <w:r>
        <w:rPr>
          <w:color w:val="000000"/>
        </w:rPr>
        <w:t>Students will take at least one course in the Natural Sciences, with a lab emphasizing data analysis</w:t>
      </w:r>
      <w:r>
        <w:rPr>
          <w:color w:val="000000"/>
          <w:vertAlign w:val="superscript"/>
        </w:rPr>
        <w:footnoteReference w:id="44"/>
      </w:r>
      <w:r>
        <w:rPr>
          <w:color w:val="000000"/>
        </w:rPr>
        <w:t xml:space="preserve"> </w:t>
      </w:r>
    </w:p>
    <w:p w:rsidR="00BD2464" w:rsidRDefault="00BD2464">
      <w:pPr>
        <w:pBdr>
          <w:top w:val="nil"/>
          <w:left w:val="single" w:sz="8" w:space="0" w:color="000000"/>
          <w:bottom w:val="single" w:sz="8" w:space="0" w:color="000000"/>
          <w:right w:val="single" w:sz="8" w:space="0" w:color="000000"/>
          <w:between w:val="nil"/>
        </w:pBdr>
        <w:shd w:val="clear" w:color="auto" w:fill="F4CCCC"/>
      </w:pPr>
    </w:p>
    <w:p w:rsidR="00BD2464" w:rsidRDefault="00BD2464"/>
    <w:p w:rsidR="00BD2464" w:rsidRDefault="004774FC">
      <w:pPr>
        <w:rPr>
          <w:b/>
        </w:rPr>
      </w:pPr>
      <w:r>
        <w:rPr>
          <w:b/>
        </w:rPr>
        <w:t>7.5.1 Rationale</w:t>
      </w:r>
    </w:p>
    <w:p w:rsidR="00BD2464" w:rsidRDefault="004774FC">
      <w:r>
        <w:t>Courses in this area are designed to foster an understanding of scientific concepts and to develop the student's ability to use experim</w:t>
      </w:r>
      <w:r>
        <w:t>entation and measurement in exploring and testing ideas.</w:t>
      </w:r>
    </w:p>
    <w:p w:rsidR="00BD2464" w:rsidRDefault="00BD2464"/>
    <w:p w:rsidR="00BD2464" w:rsidRDefault="004774FC">
      <w:pPr>
        <w:rPr>
          <w:b/>
        </w:rPr>
      </w:pPr>
      <w:r>
        <w:rPr>
          <w:b/>
        </w:rPr>
        <w:t>7.5.2 Description</w:t>
      </w:r>
    </w:p>
    <w:p w:rsidR="00BD2464" w:rsidRDefault="004774FC">
      <w:r>
        <w:t>Courses in this area aim to instill a lasting interest in science; to impart some understanding of the value of scientific thinking and its relation to societal issues; and to fost</w:t>
      </w:r>
      <w:r>
        <w:t xml:space="preserve">er an appreciation of experimentation and measurement.  The laboratory component is essential to an understanding of how scientific concepts are tested. </w:t>
      </w:r>
    </w:p>
    <w:p w:rsidR="00BD2464" w:rsidRDefault="00BD2464"/>
    <w:p w:rsidR="00BD2464" w:rsidRDefault="004774FC">
      <w:pPr>
        <w:rPr>
          <w:b/>
        </w:rPr>
      </w:pPr>
      <w:r>
        <w:rPr>
          <w:b/>
        </w:rPr>
        <w:t>7.5.3 Implementation</w:t>
      </w:r>
    </w:p>
    <w:p w:rsidR="00BD2464" w:rsidRDefault="004774FC">
      <w:r>
        <w:t>Courses that currently meet the Lab Sciences requirement will transfer to this d</w:t>
      </w:r>
      <w:r>
        <w:t>omain in the new curriculum. A group of faculty met in Summer 2019 to discuss this domain.  They will need to finalize the criteria used to determine which (new) courses fulfill this domain, guidelines for faculty teaching courses in this domain, and the a</w:t>
      </w:r>
      <w:r>
        <w:t xml:space="preserve">ssessment protocols.  Generally, courses in Biology, Chemistry, Physics, and other related subjects could fulfill this requirement.  The </w:t>
      </w:r>
      <w:hyperlink r:id="rId77">
        <w:r>
          <w:rPr>
            <w:color w:val="1155CC"/>
            <w:u w:val="single"/>
          </w:rPr>
          <w:t>syllabi statements</w:t>
        </w:r>
      </w:hyperlink>
      <w:r>
        <w:t xml:space="preserve"> adopted</w:t>
      </w:r>
      <w:r>
        <w:t xml:space="preserve"> as part of the current curriculum may provide some guidance.  </w:t>
      </w:r>
      <w:hyperlink w:anchor="_pg9acr8c5mbm">
        <w:r>
          <w:rPr>
            <w:color w:val="1155CC"/>
            <w:u w:val="single"/>
          </w:rPr>
          <w:t xml:space="preserve">Section 7.3 Communication &amp; Expression </w:t>
        </w:r>
      </w:hyperlink>
      <w:r>
        <w:t xml:space="preserve">also provides a model of the needed information.  </w:t>
      </w:r>
    </w:p>
    <w:p w:rsidR="00BD2464" w:rsidRDefault="004774FC">
      <w:pPr>
        <w:pStyle w:val="Heading2"/>
      </w:pPr>
      <w:bookmarkStart w:id="75" w:name="_e2dm87fxld7c" w:colFirst="0" w:colLast="0"/>
      <w:bookmarkEnd w:id="75"/>
      <w:r>
        <w:t>7.6 Human Experience</w:t>
      </w:r>
    </w:p>
    <w:p w:rsidR="00BD2464" w:rsidRDefault="00BD2464"/>
    <w:p w:rsidR="00BD2464" w:rsidRDefault="004774FC">
      <w:pPr>
        <w:pBdr>
          <w:top w:val="single" w:sz="8" w:space="0" w:color="000000"/>
          <w:left w:val="single" w:sz="8" w:space="0" w:color="000000"/>
          <w:bottom w:val="nil"/>
          <w:right w:val="single" w:sz="8" w:space="0" w:color="000000"/>
          <w:between w:val="nil"/>
        </w:pBdr>
        <w:shd w:val="clear" w:color="auto" w:fill="F4CCCC"/>
        <w:rPr>
          <w:color w:val="000000"/>
        </w:rPr>
      </w:pPr>
      <w:r>
        <w:rPr>
          <w:b/>
        </w:rPr>
        <w:t xml:space="preserve"> </w:t>
      </w:r>
      <w:r>
        <w:rPr>
          <w:b/>
          <w:color w:val="000000"/>
        </w:rPr>
        <w:t>Proposal:</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t xml:space="preserve"> </w:t>
      </w:r>
      <w:r>
        <w:rPr>
          <w:color w:val="000000"/>
        </w:rPr>
        <w:t>Students will take at least one course in the humanities.</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  </w:t>
      </w:r>
    </w:p>
    <w:p w:rsidR="00BD2464" w:rsidRDefault="00BD2464"/>
    <w:p w:rsidR="00BD2464" w:rsidRDefault="004774FC">
      <w:pPr>
        <w:rPr>
          <w:b/>
        </w:rPr>
      </w:pPr>
      <w:r>
        <w:rPr>
          <w:b/>
        </w:rPr>
        <w:t>7.6.1 Rationale</w:t>
      </w:r>
    </w:p>
    <w:p w:rsidR="00BD2464" w:rsidRDefault="004774FC">
      <w:pPr>
        <w:spacing w:after="240"/>
      </w:pPr>
      <w:r>
        <w:t>Through exploration of the humanities we learn how to think creatively and critically, to reason, and to ask questions. Humanistic subjects have been at the heart of a liberal arts education since the ancient Greeks first used  them to educate their citize</w:t>
      </w:r>
      <w:r>
        <w:t>ns.  Through the humanities, we learn how to understand and appreciate literature, about the values of different cultures, and how history is made. The humanities explore the great accomplishments of the past, help us understand the world we live in, and p</w:t>
      </w:r>
      <w:r>
        <w:t>rovide tools to imagine the future.</w:t>
      </w:r>
    </w:p>
    <w:p w:rsidR="00BD2464" w:rsidRDefault="004774FC">
      <w:pPr>
        <w:rPr>
          <w:b/>
        </w:rPr>
      </w:pPr>
      <w:r>
        <w:rPr>
          <w:b/>
        </w:rPr>
        <w:t>7.6.2 Implementation</w:t>
      </w:r>
    </w:p>
    <w:p w:rsidR="00BD2464" w:rsidRDefault="004774FC">
      <w:r>
        <w:lastRenderedPageBreak/>
        <w:t xml:space="preserve">Courses that currently meet the Humanities requirement will transfer to this domain in the new curriculum. A group of faculty will need to finalize the criteria used to determine which (new) courses </w:t>
      </w:r>
      <w:r>
        <w:t>fulfill this domain, guidelines for faculty teaching courses in this domain, and the assessment protocols.  Generally, courses in History, Philosophy, Religion, English, literature taught in another language, interdisciplinary programs like AIS and GSWS, a</w:t>
      </w:r>
      <w:r>
        <w:t xml:space="preserve">nd other related subjects could fulfill this requirement.  The </w:t>
      </w:r>
      <w:hyperlink r:id="rId78">
        <w:r>
          <w:rPr>
            <w:color w:val="1155CC"/>
            <w:u w:val="single"/>
          </w:rPr>
          <w:t>syllabi statements</w:t>
        </w:r>
      </w:hyperlink>
      <w:r>
        <w:t xml:space="preserve"> adopted as part of the current curriculum may provide a starting point for discus</w:t>
      </w:r>
      <w:r>
        <w:t xml:space="preserve">sion.  </w:t>
      </w:r>
    </w:p>
    <w:p w:rsidR="00BD2464" w:rsidRDefault="004774FC">
      <w:pPr>
        <w:pStyle w:val="Heading2"/>
      </w:pPr>
      <w:bookmarkStart w:id="76" w:name="_y9x6l36hwcfc" w:colFirst="0" w:colLast="0"/>
      <w:bookmarkEnd w:id="76"/>
      <w:r>
        <w:t>7.7 Social Analysis</w:t>
      </w:r>
    </w:p>
    <w:p w:rsidR="00BD2464" w:rsidRDefault="00BD2464">
      <w:pPr>
        <w:rPr>
          <w:b/>
          <w:sz w:val="28"/>
          <w:szCs w:val="28"/>
        </w:rPr>
      </w:pPr>
    </w:p>
    <w:p w:rsidR="00BD2464" w:rsidRDefault="004774FC">
      <w:pPr>
        <w:pBdr>
          <w:top w:val="single" w:sz="8" w:space="0" w:color="000000"/>
          <w:left w:val="single" w:sz="8" w:space="0" w:color="000000"/>
          <w:bottom w:val="nil"/>
          <w:right w:val="single" w:sz="8" w:space="0" w:color="000000"/>
          <w:between w:val="nil"/>
        </w:pBdr>
        <w:shd w:val="clear" w:color="auto" w:fill="F4CCCC"/>
        <w:rPr>
          <w:color w:val="000000"/>
        </w:rPr>
      </w:pPr>
      <w:r>
        <w:rPr>
          <w:b/>
        </w:rPr>
        <w:t xml:space="preserve"> </w:t>
      </w:r>
      <w:r>
        <w:rPr>
          <w:b/>
          <w:color w:val="000000"/>
        </w:rPr>
        <w:t>Proposal:</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t xml:space="preserve"> </w:t>
      </w:r>
      <w:r>
        <w:rPr>
          <w:color w:val="000000"/>
        </w:rPr>
        <w:t>Students will take at least one course in the social sciences</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  </w:t>
      </w:r>
    </w:p>
    <w:p w:rsidR="00BD2464" w:rsidRDefault="00BD2464"/>
    <w:p w:rsidR="00BD2464" w:rsidRDefault="004774FC">
      <w:pPr>
        <w:rPr>
          <w:b/>
        </w:rPr>
      </w:pPr>
      <w:r>
        <w:rPr>
          <w:b/>
        </w:rPr>
        <w:t>7.7.1 Rationale</w:t>
      </w:r>
    </w:p>
    <w:p w:rsidR="00BD2464" w:rsidRDefault="004774FC">
      <w:pPr>
        <w:spacing w:after="240"/>
      </w:pPr>
      <w:r>
        <w:t>The requirement in social analysis is designed to familiarize students with different approaches to the study of the individual and s</w:t>
      </w:r>
      <w:r>
        <w:t xml:space="preserve">ocial life and to introduce them to modes of thinking about social institutions and cultural norms and their interconnectedness with forms of human behavior. </w:t>
      </w:r>
    </w:p>
    <w:p w:rsidR="00BD2464" w:rsidRDefault="004774FC">
      <w:pPr>
        <w:rPr>
          <w:b/>
        </w:rPr>
      </w:pPr>
      <w:r>
        <w:rPr>
          <w:b/>
        </w:rPr>
        <w:t>7.7.2 Description</w:t>
      </w:r>
    </w:p>
    <w:p w:rsidR="00BD2464" w:rsidRDefault="004774FC">
      <w:pPr>
        <w:spacing w:after="240"/>
      </w:pPr>
      <w:r>
        <w:t xml:space="preserve">Courses in this area examine how individuals interact with, and are shaped by, </w:t>
      </w:r>
      <w:r>
        <w:t>social groups and institutions; how and why particular forms of social organization and social relations emerge within a group or culture; the origins, characteristics, and consequences of social conflict and change; and the scientific study of the mind, b</w:t>
      </w:r>
      <w:r>
        <w:t>rain, and behavior.  Courses in this area introduce students to some of the central concepts and methods of the social sciences.</w:t>
      </w:r>
    </w:p>
    <w:p w:rsidR="00BD2464" w:rsidRDefault="004774FC">
      <w:r>
        <w:rPr>
          <w:b/>
        </w:rPr>
        <w:t>7.7.3 Implementation</w:t>
      </w:r>
      <w:r>
        <w:t xml:space="preserve"> </w:t>
      </w:r>
    </w:p>
    <w:p w:rsidR="00BD2464" w:rsidRDefault="004774FC">
      <w:r>
        <w:t xml:space="preserve">Courses that currently meet the Social Science requirement will transfer to this domain in the new curriculum. A group of faculty will need to finalize the criteria used to determine which (new) courses fulfill this domain, guidelines for faculty teaching </w:t>
      </w:r>
      <w:r>
        <w:t xml:space="preserve">courses in this domain, and the assessment protocols.  Generally, courses in Economics, Political Science, Psychology, Sociology, interdisciplinary programs, and other related subjects could fulfill this requirement.  The </w:t>
      </w:r>
      <w:hyperlink r:id="rId79">
        <w:r>
          <w:rPr>
            <w:color w:val="1155CC"/>
            <w:u w:val="single"/>
          </w:rPr>
          <w:t>syllabi statements</w:t>
        </w:r>
      </w:hyperlink>
      <w:r>
        <w:t xml:space="preserve"> adopted as part of the current curriculum may provide a starting point for discussion.  </w:t>
      </w:r>
    </w:p>
    <w:p w:rsidR="00BD2464" w:rsidRDefault="004774FC">
      <w:pPr>
        <w:pStyle w:val="Heading2"/>
      </w:pPr>
      <w:bookmarkStart w:id="77" w:name="_nwe9b6p788sc" w:colFirst="0" w:colLast="0"/>
      <w:bookmarkEnd w:id="77"/>
      <w:r>
        <w:t>7.8 The Arts</w:t>
      </w:r>
    </w:p>
    <w:p w:rsidR="00BD2464" w:rsidRDefault="00BD2464"/>
    <w:p w:rsidR="00BD2464" w:rsidRDefault="004774FC">
      <w:pPr>
        <w:pBdr>
          <w:top w:val="single" w:sz="8" w:space="0" w:color="000000"/>
          <w:left w:val="single" w:sz="8" w:space="0" w:color="000000"/>
          <w:bottom w:val="nil"/>
          <w:right w:val="single" w:sz="8" w:space="0" w:color="000000"/>
          <w:between w:val="nil"/>
        </w:pBdr>
        <w:shd w:val="clear" w:color="auto" w:fill="F4CCCC"/>
        <w:rPr>
          <w:color w:val="000000"/>
        </w:rPr>
      </w:pPr>
      <w:r>
        <w:rPr>
          <w:b/>
        </w:rPr>
        <w:t xml:space="preserve"> </w:t>
      </w:r>
      <w:r>
        <w:rPr>
          <w:b/>
          <w:color w:val="000000"/>
        </w:rPr>
        <w:t>Proposal:</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t xml:space="preserve"> </w:t>
      </w:r>
      <w:r>
        <w:rPr>
          <w:color w:val="000000"/>
        </w:rPr>
        <w:t>Students will take at least one course in the arts</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  </w:t>
      </w:r>
    </w:p>
    <w:p w:rsidR="00BD2464" w:rsidRDefault="00BD2464"/>
    <w:p w:rsidR="00BD2464" w:rsidRDefault="004774FC">
      <w:pPr>
        <w:rPr>
          <w:b/>
        </w:rPr>
      </w:pPr>
      <w:r>
        <w:rPr>
          <w:b/>
        </w:rPr>
        <w:t>7.8.1 Rationale</w:t>
      </w:r>
    </w:p>
    <w:p w:rsidR="00BD2464" w:rsidRDefault="004774FC">
      <w:r>
        <w:lastRenderedPageBreak/>
        <w:t>The Arts develop one’s ability to express, imagine, interact with, analyse or reinterpret the human experience across cultures.  The creative arts are by nature integrated learning, and their emphasis on practical technique, embodied knowle</w:t>
      </w:r>
      <w:r>
        <w:t>dge, imagination, creativity, innovation, design, observation and listening build critical skills that can be applied across sectors and disciplines.</w:t>
      </w:r>
    </w:p>
    <w:p w:rsidR="00BD2464" w:rsidRDefault="00BD2464">
      <w:pPr>
        <w:rPr>
          <w:b/>
        </w:rPr>
      </w:pPr>
    </w:p>
    <w:p w:rsidR="00BD2464" w:rsidRDefault="004774FC">
      <w:pPr>
        <w:rPr>
          <w:b/>
        </w:rPr>
      </w:pPr>
      <w:r>
        <w:rPr>
          <w:b/>
        </w:rPr>
        <w:t>7.8.2 Description</w:t>
      </w:r>
    </w:p>
    <w:p w:rsidR="00BD2464" w:rsidRDefault="004774FC">
      <w:r>
        <w:t>Courses in this area emphasize a variety of critical and analytic approaches to artisti</w:t>
      </w:r>
      <w:r>
        <w:t xml:space="preserve">c expression, as well as those that engage students in the creative practice of "making" art. These courses develop students’ skills of reading, observing, and hearing; they may emphasize the interplay between technical discipline and creative imagination </w:t>
      </w:r>
      <w:r>
        <w:t>in the production of works of art.</w:t>
      </w:r>
    </w:p>
    <w:p w:rsidR="00BD2464" w:rsidRDefault="00BD2464"/>
    <w:p w:rsidR="00BD2464" w:rsidRDefault="004774FC">
      <w:pPr>
        <w:rPr>
          <w:b/>
        </w:rPr>
      </w:pPr>
      <w:r>
        <w:rPr>
          <w:b/>
        </w:rPr>
        <w:t>7.8.2 Implementation</w:t>
      </w:r>
    </w:p>
    <w:p w:rsidR="00BD2464" w:rsidRDefault="004774FC">
      <w:r>
        <w:t xml:space="preserve">Courses that currently meet the Fine Arts requirement will transfer to this domain in the new curriculum.  A group of faculty will need to finalize the criteria used to determine which (new) courses </w:t>
      </w:r>
      <w:r>
        <w:t xml:space="preserve">fulfill this domain, guidelines for faculty teaching courses in this domain, and the assessment protocols.  Generally, courses in Art and Design, Film, Music, Theater, interdisciplinary programs, and other related subjects could fulfill this requirement.  </w:t>
      </w:r>
      <w:r>
        <w:t xml:space="preserve">The </w:t>
      </w:r>
      <w:hyperlink r:id="rId80">
        <w:r>
          <w:rPr>
            <w:color w:val="1155CC"/>
            <w:u w:val="single"/>
          </w:rPr>
          <w:t>syllabi statements</w:t>
        </w:r>
      </w:hyperlink>
      <w:r>
        <w:t xml:space="preserve"> adopted as part of the current curriculum may provide some guidance.  </w:t>
      </w:r>
      <w:hyperlink w:anchor="_pg9acr8c5mbm">
        <w:r>
          <w:rPr>
            <w:color w:val="1155CC"/>
            <w:u w:val="single"/>
          </w:rPr>
          <w:t>Section 7.3 Communication &amp; Expres</w:t>
        </w:r>
        <w:r>
          <w:rPr>
            <w:color w:val="1155CC"/>
            <w:u w:val="single"/>
          </w:rPr>
          <w:t>sion</w:t>
        </w:r>
      </w:hyperlink>
      <w:r>
        <w:t xml:space="preserve"> also provides a model.  </w:t>
      </w:r>
    </w:p>
    <w:p w:rsidR="00BD2464" w:rsidRDefault="004774FC">
      <w:pPr>
        <w:pStyle w:val="Heading2"/>
      </w:pPr>
      <w:bookmarkStart w:id="78" w:name="_1mrcu09" w:colFirst="0" w:colLast="0"/>
      <w:bookmarkEnd w:id="78"/>
      <w:r>
        <w:t>7.9 Personal Wellness</w:t>
      </w:r>
    </w:p>
    <w:p w:rsidR="00BD2464" w:rsidRDefault="00BD2464">
      <w:pPr>
        <w:rPr>
          <w:b/>
        </w:rPr>
      </w:pPr>
    </w:p>
    <w:p w:rsidR="00BD2464" w:rsidRDefault="004774FC">
      <w:pPr>
        <w:pBdr>
          <w:top w:val="single" w:sz="8" w:space="0" w:color="000000"/>
          <w:left w:val="single" w:sz="8" w:space="0" w:color="000000"/>
          <w:bottom w:val="single" w:sz="8" w:space="0" w:color="000000"/>
          <w:right w:val="single" w:sz="8" w:space="0" w:color="000000"/>
        </w:pBdr>
        <w:shd w:val="clear" w:color="auto" w:fill="F4CCCC"/>
        <w:rPr>
          <w:b/>
        </w:rPr>
      </w:pPr>
      <w:r>
        <w:rPr>
          <w:b/>
        </w:rPr>
        <w:t xml:space="preserve"> Proposal:</w:t>
      </w:r>
    </w:p>
    <w:p w:rsidR="00BD2464" w:rsidRDefault="004774FC">
      <w:pPr>
        <w:pBdr>
          <w:top w:val="single" w:sz="8" w:space="0" w:color="000000"/>
          <w:left w:val="single" w:sz="8" w:space="0" w:color="000000"/>
          <w:bottom w:val="single" w:sz="8" w:space="0" w:color="000000"/>
          <w:right w:val="single" w:sz="8" w:space="0" w:color="000000"/>
        </w:pBdr>
        <w:shd w:val="clear" w:color="auto" w:fill="F4CCCC"/>
      </w:pPr>
      <w:r>
        <w:t xml:space="preserve"> Students will take at least 2 credits of Wellness coursework.  Courses that fulfill the WEL   requirement should address multiple dimensions of “wellness.”  Advanced transfer and AU students will be exempt from the WEL requirement.</w:t>
      </w:r>
      <w:r>
        <w:rPr>
          <w:vertAlign w:val="superscript"/>
        </w:rPr>
        <w:footnoteReference w:id="45"/>
      </w:r>
      <w:r>
        <w:t xml:space="preserve">  </w:t>
      </w:r>
    </w:p>
    <w:p w:rsidR="00BD2464" w:rsidRDefault="00BD2464">
      <w:pPr>
        <w:rPr>
          <w:highlight w:val="yellow"/>
        </w:rPr>
      </w:pPr>
    </w:p>
    <w:p w:rsidR="00BD2464" w:rsidRDefault="00BD2464">
      <w:pPr>
        <w:rPr>
          <w:b/>
        </w:rPr>
      </w:pPr>
    </w:p>
    <w:tbl>
      <w:tblPr>
        <w:tblStyle w:val="af7"/>
        <w:tblW w:w="936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b/>
              </w:rPr>
            </w:pPr>
            <w:r>
              <w:rPr>
                <w:b/>
              </w:rPr>
              <w:t>Institutional Lear</w:t>
            </w:r>
            <w:r>
              <w:rPr>
                <w:b/>
              </w:rPr>
              <w:t xml:space="preserve">ning Outcome:  </w:t>
            </w:r>
          </w:p>
          <w:p w:rsidR="00BD2464" w:rsidRDefault="004774FC">
            <w:r>
              <w:t>As Thoughtful Stewards, students are learning to …</w:t>
            </w:r>
          </w:p>
          <w:p w:rsidR="00BD2464" w:rsidRDefault="004774FC">
            <w:pPr>
              <w:numPr>
                <w:ilvl w:val="0"/>
                <w:numId w:val="39"/>
              </w:numPr>
            </w:pPr>
            <w:r>
              <w:t>identify the broad foundations for sustainable living and apply them in demonstrable ways (Health and Wellness / Sustainability)</w:t>
            </w:r>
          </w:p>
        </w:tc>
      </w:tr>
    </w:tbl>
    <w:p w:rsidR="00BD2464" w:rsidRDefault="00BD2464">
      <w:pPr>
        <w:rPr>
          <w:highlight w:val="yellow"/>
        </w:rPr>
      </w:pPr>
    </w:p>
    <w:p w:rsidR="00BD2464" w:rsidRDefault="004774FC">
      <w:pPr>
        <w:pStyle w:val="Heading3"/>
      </w:pPr>
      <w:bookmarkStart w:id="79" w:name="_46r0co2" w:colFirst="0" w:colLast="0"/>
      <w:bookmarkEnd w:id="79"/>
      <w:r>
        <w:t>7.9.1 Rationale</w:t>
      </w:r>
    </w:p>
    <w:p w:rsidR="00BD2464" w:rsidRDefault="004774FC">
      <w:r>
        <w:rPr>
          <w:i/>
        </w:rPr>
        <w:t xml:space="preserve">"Augsburg College is dedicated to educating students intellectually, physically, and spiritually…. Fitness courses offer students opportunities to develop skills and habits of healthful living."  </w:t>
      </w:r>
      <w:r>
        <w:t xml:space="preserve">(Augsburg course catalog, pg. 60) </w:t>
      </w:r>
    </w:p>
    <w:p w:rsidR="00BD2464" w:rsidRDefault="00BD2464"/>
    <w:p w:rsidR="00BD2464" w:rsidRDefault="004774FC">
      <w:r>
        <w:t>Our current General Educ</w:t>
      </w:r>
      <w:r>
        <w:t xml:space="preserve">ation curriculum emphasizes the role of </w:t>
      </w:r>
      <w:r>
        <w:rPr>
          <w:i/>
        </w:rPr>
        <w:t xml:space="preserve">physical </w:t>
      </w:r>
      <w:r>
        <w:t xml:space="preserve">wellness (WEL 100 -- Foundations of Wellness, and WEL 1xx -- Recreational Wellness) through courses that educate </w:t>
      </w:r>
      <w:r>
        <w:lastRenderedPageBreak/>
        <w:t>students on the components of fitness and proper nutrition.</w:t>
      </w:r>
      <w:r>
        <w:rPr>
          <w:vertAlign w:val="superscript"/>
        </w:rPr>
        <w:footnoteReference w:id="46"/>
      </w:r>
      <w:r>
        <w:t xml:space="preserve">  This proposal broadens the defin</w:t>
      </w:r>
      <w:r>
        <w:t xml:space="preserve">ition of Wellness to include physical, emotional, and spiritual, and financial well-being. </w:t>
      </w:r>
    </w:p>
    <w:p w:rsidR="00BD2464" w:rsidRDefault="00BD2464"/>
    <w:p w:rsidR="00BD2464" w:rsidRDefault="004774FC">
      <w:r>
        <w:rPr>
          <w:b/>
          <w:color w:val="404040"/>
        </w:rPr>
        <w:t>7.9.2 Description:</w:t>
      </w:r>
      <w:r>
        <w:rPr>
          <w:color w:val="404040"/>
        </w:rPr>
        <w:t xml:space="preserve">  </w:t>
      </w:r>
      <w:r>
        <w:t xml:space="preserve">Our iSLOs invite a broader articulation of wellness beyond physical activity to include spiritual, mental, and emotional wellness. </w:t>
      </w:r>
    </w:p>
    <w:p w:rsidR="00BD2464" w:rsidRDefault="00BD2464"/>
    <w:p w:rsidR="00BD2464" w:rsidRDefault="004774FC">
      <w:r>
        <w:rPr>
          <w:b/>
        </w:rPr>
        <w:t>7.9.3 Implementation:</w:t>
      </w:r>
      <w:r>
        <w:t xml:space="preserve">  Courses that currently meet the WEL requirement will transfer to this domain in the new curriculum.  A group of faculty will need to finalize the criteria used to determine which (new) courses fulfill this domain, guidelines for facu</w:t>
      </w:r>
      <w:r>
        <w:t xml:space="preserve">lty teaching courses in this domain, and the assessment protocols.  Generally, courses in Health and Physical Education fulfill this requirement, but courses from other domains could apply, if they meet the agreed-upon outcomes.  </w:t>
      </w:r>
    </w:p>
    <w:p w:rsidR="00BD2464" w:rsidRDefault="004774FC">
      <w:pPr>
        <w:pStyle w:val="Heading1"/>
      </w:pPr>
      <w:bookmarkStart w:id="80" w:name="_2lwamvv" w:colFirst="0" w:colLast="0"/>
      <w:bookmarkEnd w:id="80"/>
      <w:r>
        <w:t>8 Themes</w:t>
      </w:r>
    </w:p>
    <w:p w:rsidR="00BD2464" w:rsidRDefault="004774FC">
      <w:pPr>
        <w:pStyle w:val="Heading2"/>
      </w:pPr>
      <w:bookmarkStart w:id="81" w:name="_m9uorc9u4ocp" w:colFirst="0" w:colLast="0"/>
      <w:bookmarkEnd w:id="81"/>
      <w:r>
        <w:t>8.1 Sustainabili</w:t>
      </w:r>
      <w:r>
        <w:t>ty</w:t>
      </w:r>
      <w:r>
        <w:rPr>
          <w:vertAlign w:val="superscript"/>
        </w:rPr>
        <w:footnoteReference w:id="47"/>
      </w:r>
    </w:p>
    <w:p w:rsidR="00BD2464" w:rsidRDefault="004774FC">
      <w:pPr>
        <w:pBdr>
          <w:top w:val="single" w:sz="8" w:space="0" w:color="000000"/>
          <w:left w:val="single" w:sz="8" w:space="0" w:color="000000"/>
          <w:bottom w:val="nil"/>
          <w:right w:val="single" w:sz="8" w:space="0" w:color="000000"/>
          <w:between w:val="nil"/>
        </w:pBdr>
        <w:shd w:val="clear" w:color="auto" w:fill="F4CCCC"/>
        <w:rPr>
          <w:color w:val="000000"/>
        </w:rPr>
      </w:pPr>
      <w:r>
        <w:rPr>
          <w:b/>
          <w:color w:val="000000"/>
        </w:rPr>
        <w:t>Proposal:</w:t>
      </w:r>
    </w:p>
    <w:p w:rsidR="00BD2464" w:rsidRDefault="004774FC">
      <w:pPr>
        <w:pBdr>
          <w:top w:val="nil"/>
          <w:left w:val="single" w:sz="8" w:space="0" w:color="000000"/>
          <w:bottom w:val="single" w:sz="8" w:space="0" w:color="000000"/>
          <w:right w:val="single" w:sz="8" w:space="0" w:color="000000"/>
          <w:between w:val="nil"/>
        </w:pBdr>
        <w:shd w:val="clear" w:color="auto" w:fill="F4CCCC"/>
        <w:rPr>
          <w:color w:val="000000"/>
        </w:rPr>
      </w:pPr>
      <w:r>
        <w:rPr>
          <w:color w:val="000000"/>
        </w:rPr>
        <w:t>Students will take at least one course that is tagged with an “S” for Sustainability; the course can be part of the major or general education curriculum.  </w:t>
      </w:r>
    </w:p>
    <w:p w:rsidR="00BD2464" w:rsidRDefault="00BD2464"/>
    <w:p w:rsidR="00BD2464" w:rsidRDefault="00BD2464"/>
    <w:tbl>
      <w:tblPr>
        <w:tblStyle w:val="af8"/>
        <w:tblW w:w="9340" w:type="dxa"/>
        <w:tblLayout w:type="fixed"/>
        <w:tblLook w:val="0400" w:firstRow="0" w:lastRow="0" w:firstColumn="0" w:lastColumn="0" w:noHBand="0" w:noVBand="1"/>
      </w:tblPr>
      <w:tblGrid>
        <w:gridCol w:w="9340"/>
      </w:tblGrid>
      <w:tr w:rsidR="00BD2464">
        <w:tc>
          <w:tcPr>
            <w:tcW w:w="9340"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rsidR="00BD2464" w:rsidRDefault="004774FC">
            <w:pPr>
              <w:pBdr>
                <w:top w:val="nil"/>
                <w:left w:val="nil"/>
                <w:bottom w:val="nil"/>
                <w:right w:val="nil"/>
                <w:between w:val="nil"/>
              </w:pBdr>
              <w:rPr>
                <w:color w:val="000000"/>
              </w:rPr>
            </w:pPr>
            <w:r>
              <w:rPr>
                <w:b/>
                <w:color w:val="000000"/>
              </w:rPr>
              <w:t>Institutional Learning Outcome:  </w:t>
            </w:r>
          </w:p>
          <w:p w:rsidR="00BD2464" w:rsidRDefault="004774FC">
            <w:pPr>
              <w:pBdr>
                <w:top w:val="nil"/>
                <w:left w:val="nil"/>
                <w:bottom w:val="nil"/>
                <w:right w:val="nil"/>
                <w:between w:val="nil"/>
              </w:pBdr>
              <w:rPr>
                <w:color w:val="000000"/>
              </w:rPr>
            </w:pPr>
            <w:r>
              <w:rPr>
                <w:color w:val="000000"/>
              </w:rPr>
              <w:t>As Thoughtful Stewards, students are learning to …</w:t>
            </w:r>
          </w:p>
          <w:p w:rsidR="00BD2464" w:rsidRDefault="004774FC">
            <w:pPr>
              <w:numPr>
                <w:ilvl w:val="0"/>
                <w:numId w:val="34"/>
              </w:numPr>
              <w:pBdr>
                <w:top w:val="nil"/>
                <w:left w:val="nil"/>
                <w:bottom w:val="nil"/>
                <w:right w:val="nil"/>
                <w:between w:val="nil"/>
              </w:pBdr>
              <w:rPr>
                <w:color w:val="000000"/>
              </w:rPr>
            </w:pPr>
            <w:r>
              <w:rPr>
                <w:color w:val="000000"/>
              </w:rPr>
              <w:t>identify the broad foundations for sustainable living and apply them in demonstrable ways (Health and Wellness / Sustainability)</w:t>
            </w:r>
          </w:p>
        </w:tc>
      </w:tr>
    </w:tbl>
    <w:p w:rsidR="00BD2464" w:rsidRDefault="00BD2464"/>
    <w:p w:rsidR="00BD2464" w:rsidRDefault="004774FC">
      <w:pPr>
        <w:pBdr>
          <w:top w:val="nil"/>
          <w:left w:val="nil"/>
          <w:bottom w:val="nil"/>
          <w:right w:val="nil"/>
          <w:between w:val="nil"/>
        </w:pBdr>
        <w:spacing w:before="280" w:after="80"/>
        <w:rPr>
          <w:b/>
          <w:color w:val="000000"/>
        </w:rPr>
      </w:pPr>
      <w:r>
        <w:rPr>
          <w:b/>
          <w:color w:val="000000"/>
        </w:rPr>
        <w:t>8.1.1 Rationale</w:t>
      </w:r>
    </w:p>
    <w:p w:rsidR="00BD2464" w:rsidRDefault="004774FC">
      <w:pPr>
        <w:rPr>
          <w:color w:val="222222"/>
          <w:highlight w:val="white"/>
        </w:rPr>
      </w:pPr>
      <w:r>
        <w:rPr>
          <w:color w:val="222222"/>
          <w:highlight w:val="white"/>
        </w:rPr>
        <w:t>Augsburg can and must respond to the clear and irrefutable scientific evidence of climate change, large-scale extinction of species, water shortages, and environmental injustices that threaten the very foundation of the current ecological, economic, social</w:t>
      </w:r>
      <w:r>
        <w:rPr>
          <w:color w:val="222222"/>
          <w:highlight w:val="white"/>
        </w:rPr>
        <w:t xml:space="preserve">, and political systems upon which we all depend.  </w:t>
      </w:r>
    </w:p>
    <w:p w:rsidR="00BD2464" w:rsidRDefault="00BD2464">
      <w:pPr>
        <w:rPr>
          <w:color w:val="222222"/>
          <w:highlight w:val="white"/>
        </w:rPr>
      </w:pPr>
    </w:p>
    <w:p w:rsidR="00BD2464" w:rsidRDefault="004774FC">
      <w:pPr>
        <w:rPr>
          <w:color w:val="222222"/>
          <w:highlight w:val="white"/>
        </w:rPr>
      </w:pPr>
      <w:r>
        <w:rPr>
          <w:color w:val="222222"/>
          <w:highlight w:val="white"/>
        </w:rPr>
        <w:t>The scientific community has warned unequivocally that the next decade is a crucial period for responding to this crisis and the changes called for to address these issues are fundamental.  The United St</w:t>
      </w:r>
      <w:r>
        <w:rPr>
          <w:color w:val="222222"/>
          <w:highlight w:val="white"/>
        </w:rPr>
        <w:t xml:space="preserve">ates Global Change Research Program recently released its </w:t>
      </w:r>
      <w:hyperlink r:id="rId81">
        <w:r>
          <w:rPr>
            <w:color w:val="1155CC"/>
            <w:highlight w:val="white"/>
            <w:u w:val="single"/>
          </w:rPr>
          <w:t>Fourth National Climate Assessment</w:t>
        </w:r>
      </w:hyperlink>
      <w:r>
        <w:rPr>
          <w:color w:val="222222"/>
          <w:highlight w:val="white"/>
        </w:rPr>
        <w:t xml:space="preserve">, affirming the increasing threats posed by climate change.  And this spring, the </w:t>
      </w:r>
      <w:hyperlink r:id="rId82">
        <w:r>
          <w:rPr>
            <w:color w:val="1155CC"/>
            <w:highlight w:val="white"/>
            <w:u w:val="single"/>
          </w:rPr>
          <w:t>Intergovernmental Science-Policy Platform on Biodiversity and Ecosystem Services</w:t>
        </w:r>
      </w:hyperlink>
      <w:r>
        <w:rPr>
          <w:color w:val="222222"/>
          <w:highlight w:val="white"/>
        </w:rPr>
        <w:t xml:space="preserve"> (IPBES) released its finding that a million species are threatened with extinction.  </w:t>
      </w:r>
    </w:p>
    <w:p w:rsidR="00BD2464" w:rsidRDefault="00BD2464">
      <w:pPr>
        <w:rPr>
          <w:color w:val="222222"/>
          <w:highlight w:val="white"/>
        </w:rPr>
      </w:pPr>
    </w:p>
    <w:p w:rsidR="00BD2464" w:rsidRDefault="004774FC">
      <w:r>
        <w:rPr>
          <w:color w:val="222222"/>
          <w:highlight w:val="white"/>
        </w:rPr>
        <w:t>As with issues around equity and inclusion, our students will demand that we li</w:t>
      </w:r>
      <w:r>
        <w:rPr>
          <w:color w:val="222222"/>
          <w:highlight w:val="white"/>
        </w:rPr>
        <w:t>ve out our commitment to respond to these issues, especially as the interconnectedness of our society’s most urgent issues necessitates intersectional understanding and action.  If our students are to be informed citizens, thoughtful stewards, critical thi</w:t>
      </w:r>
      <w:r>
        <w:rPr>
          <w:color w:val="222222"/>
          <w:highlight w:val="white"/>
        </w:rPr>
        <w:t>nkers, and responsible leaders in this current reality, they must be equipped to understand and take action on sustainability with a systems thinking approach in each of their diverse personal and professional contexts.</w:t>
      </w:r>
    </w:p>
    <w:p w:rsidR="00BD2464" w:rsidRDefault="00BD2464"/>
    <w:p w:rsidR="00BD2464" w:rsidRDefault="004774FC">
      <w:r>
        <w:t xml:space="preserve">The timing of this proposal aligns </w:t>
      </w:r>
      <w:r>
        <w:t xml:space="preserve">with a need to better address the iSLO, financially supported momentum for course revision already begun under the </w:t>
      </w:r>
      <w:hyperlink r:id="rId83">
        <w:r>
          <w:rPr>
            <w:color w:val="1155CC"/>
            <w:u w:val="single"/>
          </w:rPr>
          <w:t xml:space="preserve">475,000 Margaret A. Cargill </w:t>
        </w:r>
      </w:hyperlink>
      <w:r>
        <w:rPr>
          <w:color w:val="1155CC"/>
          <w:u w:val="single"/>
        </w:rPr>
        <w:t xml:space="preserve">Philanthropies grant, </w:t>
      </w:r>
      <w:r>
        <w:t>and the urgency of current environmental, economic, and social issues our students, community, and society are facing. </w:t>
      </w:r>
    </w:p>
    <w:p w:rsidR="00BD2464" w:rsidRDefault="004774FC">
      <w:pPr>
        <w:pBdr>
          <w:top w:val="nil"/>
          <w:left w:val="nil"/>
          <w:bottom w:val="nil"/>
          <w:right w:val="nil"/>
          <w:between w:val="nil"/>
        </w:pBdr>
        <w:spacing w:before="280" w:after="80"/>
        <w:rPr>
          <w:b/>
        </w:rPr>
      </w:pPr>
      <w:r>
        <w:rPr>
          <w:b/>
        </w:rPr>
        <w:t>8.1.2 Description</w:t>
      </w:r>
    </w:p>
    <w:p w:rsidR="00BD2464" w:rsidRDefault="004774FC">
      <w:pPr>
        <w:pBdr>
          <w:top w:val="nil"/>
          <w:left w:val="nil"/>
          <w:bottom w:val="nil"/>
          <w:right w:val="nil"/>
          <w:between w:val="nil"/>
        </w:pBdr>
        <w:spacing w:before="280" w:after="80"/>
        <w:rPr>
          <w:color w:val="000000"/>
        </w:rPr>
      </w:pPr>
      <w:r>
        <w:rPr>
          <w:b/>
          <w:color w:val="000000"/>
        </w:rPr>
        <w:t>Defining Sustainability</w:t>
      </w:r>
    </w:p>
    <w:p w:rsidR="00BD2464" w:rsidRDefault="004774FC">
      <w:pPr>
        <w:pBdr>
          <w:top w:val="nil"/>
          <w:left w:val="nil"/>
          <w:bottom w:val="nil"/>
          <w:right w:val="nil"/>
          <w:between w:val="nil"/>
        </w:pBdr>
        <w:spacing w:after="340"/>
        <w:rPr>
          <w:color w:val="000000"/>
        </w:rPr>
      </w:pPr>
      <w:r>
        <w:rPr>
          <w:color w:val="404040"/>
        </w:rPr>
        <w:t xml:space="preserve">A basic definition of sustainability is simply “the ability to meet current human need for natural resources without compromising the needs of future generations.” </w:t>
      </w:r>
      <w:r>
        <w:rPr>
          <w:color w:val="222222"/>
          <w:highlight w:val="white"/>
        </w:rPr>
        <w:t>Sustainability is not just about our natural environment but about all the systems that depe</w:t>
      </w:r>
      <w:r>
        <w:rPr>
          <w:color w:val="222222"/>
          <w:highlight w:val="white"/>
        </w:rPr>
        <w:t xml:space="preserve">nd upon its health, recognizing the </w:t>
      </w:r>
      <w:r>
        <w:rPr>
          <w:i/>
          <w:color w:val="222222"/>
          <w:highlight w:val="white"/>
        </w:rPr>
        <w:t>interdependence of personal wellness, social equity, economic feasibility, and environmental responsibility</w:t>
      </w:r>
      <w:r>
        <w:rPr>
          <w:color w:val="222222"/>
          <w:highlight w:val="white"/>
        </w:rPr>
        <w:t>. Honoring Bemidji State’s leadership in this area, Augsburg’s view of sustainability is grounded in this interde</w:t>
      </w:r>
      <w:r>
        <w:rPr>
          <w:color w:val="222222"/>
          <w:highlight w:val="white"/>
        </w:rPr>
        <w:t>pendence of systems. </w:t>
      </w:r>
    </w:p>
    <w:p w:rsidR="00BD2464" w:rsidRDefault="004774FC">
      <w:pPr>
        <w:pBdr>
          <w:top w:val="nil"/>
          <w:left w:val="nil"/>
          <w:bottom w:val="nil"/>
          <w:right w:val="nil"/>
          <w:between w:val="nil"/>
        </w:pBdr>
        <w:spacing w:after="340"/>
        <w:jc w:val="center"/>
        <w:rPr>
          <w:color w:val="000000"/>
        </w:rPr>
      </w:pPr>
      <w:r>
        <w:rPr>
          <w:noProof/>
          <w:color w:val="222222"/>
          <w:highlight w:val="white"/>
          <w:lang w:val="en-US"/>
        </w:rPr>
        <w:drawing>
          <wp:inline distT="0" distB="0" distL="0" distR="0">
            <wp:extent cx="2857500" cy="1971675"/>
            <wp:effectExtent l="0" t="0" r="0" b="0"/>
            <wp:docPr id="5" name="image1.png" descr="https://lh5.googleusercontent.com/Lj_o7rIrKLNl0qTF400mcUnF2J_vn1XZn9_6ZqFPGrljLWmd6DTrAf7MD7DP1hWSisHRpp3PvVPX_MooiYfqNT2Rs2taRWZu03ZV2qEkjGSnUfe6o0lacnbL8qZv6XI3eW-xAD8g"/>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Lj_o7rIrKLNl0qTF400mcUnF2J_vn1XZn9_6ZqFPGrljLWmd6DTrAf7MD7DP1hWSisHRpp3PvVPX_MooiYfqNT2Rs2taRWZu03ZV2qEkjGSnUfe6o0lacnbL8qZv6XI3eW-xAD8g"/>
                    <pic:cNvPicPr preferRelativeResize="0"/>
                  </pic:nvPicPr>
                  <pic:blipFill>
                    <a:blip r:embed="rId84"/>
                    <a:srcRect/>
                    <a:stretch>
                      <a:fillRect/>
                    </a:stretch>
                  </pic:blipFill>
                  <pic:spPr>
                    <a:xfrm>
                      <a:off x="0" y="0"/>
                      <a:ext cx="2857500" cy="1971675"/>
                    </a:xfrm>
                    <a:prstGeom prst="rect">
                      <a:avLst/>
                    </a:prstGeom>
                    <a:ln/>
                  </pic:spPr>
                </pic:pic>
              </a:graphicData>
            </a:graphic>
          </wp:inline>
        </w:drawing>
      </w:r>
    </w:p>
    <w:p w:rsidR="00BD2464" w:rsidRDefault="004774FC">
      <w:pPr>
        <w:pBdr>
          <w:top w:val="nil"/>
          <w:left w:val="nil"/>
          <w:bottom w:val="nil"/>
          <w:right w:val="nil"/>
          <w:between w:val="nil"/>
        </w:pBdr>
        <w:jc w:val="center"/>
        <w:rPr>
          <w:color w:val="000000"/>
        </w:rPr>
      </w:pPr>
      <w:r>
        <w:rPr>
          <w:i/>
          <w:color w:val="222222"/>
          <w:sz w:val="20"/>
          <w:szCs w:val="20"/>
          <w:highlight w:val="white"/>
        </w:rPr>
        <w:t xml:space="preserve">Image Credit: Erika Bailey-Johnson,  </w:t>
      </w:r>
      <w:hyperlink r:id="rId85">
        <w:r>
          <w:rPr>
            <w:i/>
            <w:color w:val="1155CC"/>
            <w:sz w:val="20"/>
            <w:szCs w:val="20"/>
            <w:highlight w:val="white"/>
            <w:u w:val="single"/>
          </w:rPr>
          <w:t>Bemidji State University Sustainability </w:t>
        </w:r>
      </w:hyperlink>
    </w:p>
    <w:p w:rsidR="00BD2464" w:rsidRDefault="004774FC">
      <w:pPr>
        <w:pBdr>
          <w:top w:val="nil"/>
          <w:left w:val="nil"/>
          <w:bottom w:val="nil"/>
          <w:right w:val="nil"/>
          <w:between w:val="nil"/>
        </w:pBdr>
        <w:spacing w:before="280"/>
        <w:rPr>
          <w:b/>
        </w:rPr>
      </w:pPr>
      <w:r>
        <w:rPr>
          <w:b/>
        </w:rPr>
        <w:t>8.1.3 Implementation</w:t>
      </w:r>
    </w:p>
    <w:p w:rsidR="00BD2464" w:rsidRDefault="004774FC">
      <w:pPr>
        <w:pBdr>
          <w:top w:val="nil"/>
          <w:left w:val="nil"/>
          <w:bottom w:val="nil"/>
          <w:right w:val="nil"/>
          <w:between w:val="nil"/>
        </w:pBdr>
        <w:spacing w:before="280"/>
        <w:rPr>
          <w:color w:val="000000"/>
        </w:rPr>
      </w:pPr>
      <w:r>
        <w:rPr>
          <w:b/>
          <w:color w:val="000000"/>
        </w:rPr>
        <w:t>Towards a Sustainability Tag</w:t>
      </w:r>
    </w:p>
    <w:p w:rsidR="00BD2464" w:rsidRDefault="004774FC">
      <w:pPr>
        <w:pBdr>
          <w:top w:val="nil"/>
          <w:left w:val="nil"/>
          <w:bottom w:val="nil"/>
          <w:right w:val="nil"/>
          <w:between w:val="nil"/>
        </w:pBdr>
        <w:rPr>
          <w:color w:val="404040"/>
        </w:rPr>
      </w:pPr>
      <w:r>
        <w:rPr>
          <w:color w:val="404040"/>
        </w:rPr>
        <w:t xml:space="preserve">A “tag” model for integrating sustainability in the curriculum is used widely and is recognized as an </w:t>
      </w:r>
      <w:hyperlink r:id="rId86">
        <w:r>
          <w:rPr>
            <w:color w:val="1155CC"/>
            <w:u w:val="single"/>
          </w:rPr>
          <w:t>exemplary practice</w:t>
        </w:r>
      </w:hyperlink>
      <w:r>
        <w:rPr>
          <w:color w:val="404040"/>
        </w:rPr>
        <w:t xml:space="preserve"> by the Association for the Advancement of Sustainability in Higher Education. We are already within reach of offering enough courses that devote </w:t>
      </w:r>
      <w:r>
        <w:rPr>
          <w:i/>
          <w:color w:val="404040"/>
        </w:rPr>
        <w:t>a portion of class</w:t>
      </w:r>
      <w:r>
        <w:rPr>
          <w:color w:val="404040"/>
        </w:rPr>
        <w:t xml:space="preserve"> to sustainability issues, as defined by the broad definition below (e.g. SOC/URB 111:  </w:t>
      </w:r>
      <w:r>
        <w:rPr>
          <w:i/>
          <w:color w:val="404040"/>
        </w:rPr>
        <w:t>City</w:t>
      </w:r>
      <w:r>
        <w:rPr>
          <w:i/>
          <w:color w:val="404040"/>
        </w:rPr>
        <w:t xml:space="preserve"> Life: </w:t>
      </w:r>
      <w:r>
        <w:rPr>
          <w:i/>
          <w:color w:val="404040"/>
        </w:rPr>
        <w:lastRenderedPageBreak/>
        <w:t>Introduction to Urban Sociology</w:t>
      </w:r>
      <w:r>
        <w:rPr>
          <w:color w:val="404040"/>
        </w:rPr>
        <w:t xml:space="preserve">; or HIS 316:  </w:t>
      </w:r>
      <w:r>
        <w:rPr>
          <w:i/>
          <w:color w:val="404040"/>
        </w:rPr>
        <w:t>Nature, Cities, and Justice: U.S. Environmental History</w:t>
      </w:r>
      <w:r>
        <w:rPr>
          <w:color w:val="404040"/>
        </w:rPr>
        <w:t>.) The Design Team suggests that a reasonable amount would be 15-20 hours of class content (in and outside of class) on sustainability issues as a s</w:t>
      </w:r>
      <w:r>
        <w:rPr>
          <w:color w:val="404040"/>
        </w:rPr>
        <w:t>tarting point.  By tagging courses, rather than creating a stand-alone requirement, we ensure a broad range of cross-divisional courses available to students.</w:t>
      </w:r>
    </w:p>
    <w:p w:rsidR="00BD2464" w:rsidRDefault="00BD2464">
      <w:pPr>
        <w:pBdr>
          <w:top w:val="nil"/>
          <w:left w:val="nil"/>
          <w:bottom w:val="nil"/>
          <w:right w:val="nil"/>
          <w:between w:val="nil"/>
        </w:pBdr>
        <w:rPr>
          <w:color w:val="404040"/>
        </w:rPr>
      </w:pPr>
    </w:p>
    <w:p w:rsidR="00BD2464" w:rsidRDefault="004774FC">
      <w:pPr>
        <w:pBdr>
          <w:top w:val="nil"/>
          <w:left w:val="nil"/>
          <w:bottom w:val="nil"/>
          <w:right w:val="nil"/>
          <w:between w:val="nil"/>
        </w:pBdr>
        <w:rPr>
          <w:color w:val="000000"/>
        </w:rPr>
      </w:pPr>
      <w:r>
        <w:rPr>
          <w:b/>
          <w:color w:val="000000"/>
        </w:rPr>
        <w:t>Proposed Learning Outcomes: </w:t>
      </w:r>
      <w:r>
        <w:rPr>
          <w:color w:val="000000"/>
        </w:rPr>
        <w:t>(a course tagged with an “S” should address 3 or more of these outco</w:t>
      </w:r>
      <w:r>
        <w:rPr>
          <w:color w:val="000000"/>
        </w:rPr>
        <w:t>mes)</w:t>
      </w:r>
      <w:r>
        <w:rPr>
          <w:color w:val="000000"/>
          <w:vertAlign w:val="superscript"/>
        </w:rPr>
        <w:footnoteReference w:id="48"/>
      </w:r>
    </w:p>
    <w:p w:rsidR="00BD2464" w:rsidRDefault="004774FC">
      <w:pPr>
        <w:pBdr>
          <w:top w:val="nil"/>
          <w:left w:val="nil"/>
          <w:bottom w:val="nil"/>
          <w:right w:val="nil"/>
          <w:between w:val="nil"/>
        </w:pBdr>
        <w:ind w:hanging="360"/>
        <w:rPr>
          <w:color w:val="000000"/>
        </w:rPr>
      </w:pPr>
      <w:r>
        <w:rPr>
          <w:color w:val="000000"/>
        </w:rPr>
        <w:t>                    </w:t>
      </w:r>
    </w:p>
    <w:p w:rsidR="00BD2464" w:rsidRDefault="004774FC">
      <w:pPr>
        <w:numPr>
          <w:ilvl w:val="0"/>
          <w:numId w:val="35"/>
        </w:numPr>
        <w:pBdr>
          <w:top w:val="nil"/>
          <w:left w:val="nil"/>
          <w:bottom w:val="nil"/>
          <w:right w:val="nil"/>
          <w:between w:val="nil"/>
        </w:pBdr>
        <w:rPr>
          <w:color w:val="000000"/>
        </w:rPr>
      </w:pPr>
      <w:r>
        <w:rPr>
          <w:color w:val="000000"/>
        </w:rPr>
        <w:t>Understand the definition of sustainability, including how the concept connects to equity, culture, the economy, the natural environment and the livability of our communities.        </w:t>
      </w:r>
    </w:p>
    <w:p w:rsidR="00BD2464" w:rsidRDefault="004774FC">
      <w:pPr>
        <w:numPr>
          <w:ilvl w:val="0"/>
          <w:numId w:val="35"/>
        </w:numPr>
        <w:pBdr>
          <w:top w:val="nil"/>
          <w:left w:val="nil"/>
          <w:bottom w:val="nil"/>
          <w:right w:val="nil"/>
          <w:between w:val="nil"/>
        </w:pBdr>
        <w:rPr>
          <w:color w:val="000000"/>
        </w:rPr>
      </w:pPr>
      <w:r>
        <w:rPr>
          <w:color w:val="000000"/>
        </w:rPr>
        <w:t>Describe the interdependence of sustaining the natural environment, society, economy, and wellness at individual, community, and/or systems levels.          </w:t>
      </w:r>
    </w:p>
    <w:p w:rsidR="00BD2464" w:rsidRDefault="004774FC">
      <w:pPr>
        <w:numPr>
          <w:ilvl w:val="0"/>
          <w:numId w:val="35"/>
        </w:numPr>
        <w:pBdr>
          <w:top w:val="nil"/>
          <w:left w:val="nil"/>
          <w:bottom w:val="nil"/>
          <w:right w:val="nil"/>
          <w:between w:val="nil"/>
        </w:pBdr>
        <w:rPr>
          <w:color w:val="000000"/>
        </w:rPr>
      </w:pPr>
      <w:r>
        <w:rPr>
          <w:color w:val="000000"/>
        </w:rPr>
        <w:t>Explain how sustainability relates to our lives and values, and how our actions impact the environ</w:t>
      </w:r>
      <w:r>
        <w:rPr>
          <w:color w:val="000000"/>
        </w:rPr>
        <w:t>ment, economy, society, and wellness at individual, community, and/or systems levels.    </w:t>
      </w:r>
    </w:p>
    <w:p w:rsidR="00BD2464" w:rsidRDefault="004774FC">
      <w:pPr>
        <w:numPr>
          <w:ilvl w:val="0"/>
          <w:numId w:val="35"/>
        </w:numPr>
        <w:pBdr>
          <w:top w:val="nil"/>
          <w:left w:val="nil"/>
          <w:bottom w:val="nil"/>
          <w:right w:val="nil"/>
          <w:between w:val="nil"/>
        </w:pBdr>
        <w:rPr>
          <w:color w:val="000000"/>
        </w:rPr>
      </w:pPr>
      <w:r>
        <w:rPr>
          <w:color w:val="000000"/>
        </w:rPr>
        <w:t>Acquire and use change-agent skills to transform our personal lives, communities, and social systems towards health, equity, and interdependence in order to promote e</w:t>
      </w:r>
      <w:r>
        <w:rPr>
          <w:color w:val="000000"/>
        </w:rPr>
        <w:t>cosystem resilience and maintain ecosystem services and nature’s contribution to people.</w:t>
      </w:r>
    </w:p>
    <w:p w:rsidR="00BD2464" w:rsidRDefault="004774FC">
      <w:pPr>
        <w:numPr>
          <w:ilvl w:val="0"/>
          <w:numId w:val="35"/>
        </w:numPr>
        <w:pBdr>
          <w:top w:val="nil"/>
          <w:left w:val="nil"/>
          <w:bottom w:val="nil"/>
          <w:right w:val="nil"/>
          <w:between w:val="nil"/>
        </w:pBdr>
        <w:rPr>
          <w:color w:val="000000"/>
        </w:rPr>
      </w:pPr>
      <w:r>
        <w:rPr>
          <w:color w:val="000000"/>
        </w:rPr>
        <w:t>Apply concepts of sustainability to their campus and communities by engaging in the challenges and solutions of sustainability</w:t>
      </w:r>
    </w:p>
    <w:p w:rsidR="00BD2464" w:rsidRDefault="004774FC">
      <w:pPr>
        <w:numPr>
          <w:ilvl w:val="0"/>
          <w:numId w:val="35"/>
        </w:numPr>
        <w:pBdr>
          <w:top w:val="nil"/>
          <w:left w:val="nil"/>
          <w:bottom w:val="nil"/>
          <w:right w:val="nil"/>
          <w:between w:val="nil"/>
        </w:pBdr>
        <w:rPr>
          <w:color w:val="000000"/>
        </w:rPr>
      </w:pPr>
      <w:r>
        <w:rPr>
          <w:color w:val="000000"/>
        </w:rPr>
        <w:t>Apply concepts of sustainability globall</w:t>
      </w:r>
      <w:r>
        <w:rPr>
          <w:color w:val="000000"/>
        </w:rPr>
        <w:t>y by engaging in the challenges and the solutions of sustainability in a world context.</w:t>
      </w:r>
    </w:p>
    <w:p w:rsidR="00BD2464" w:rsidRDefault="004774FC">
      <w:pPr>
        <w:pBdr>
          <w:top w:val="nil"/>
          <w:left w:val="nil"/>
          <w:bottom w:val="nil"/>
          <w:right w:val="nil"/>
          <w:between w:val="nil"/>
        </w:pBdr>
        <w:rPr>
          <w:color w:val="000000"/>
        </w:rPr>
      </w:pPr>
      <w:r>
        <w:rPr>
          <w:color w:val="404040"/>
        </w:rPr>
        <w:t>  </w:t>
      </w:r>
    </w:p>
    <w:p w:rsidR="00BD2464" w:rsidRDefault="004774FC">
      <w:pPr>
        <w:pBdr>
          <w:top w:val="nil"/>
          <w:left w:val="nil"/>
          <w:bottom w:val="nil"/>
          <w:right w:val="nil"/>
          <w:between w:val="nil"/>
        </w:pBdr>
        <w:rPr>
          <w:color w:val="000000"/>
        </w:rPr>
      </w:pPr>
      <w:r>
        <w:rPr>
          <w:color w:val="000000"/>
        </w:rPr>
        <w:t>A working group has already begun to:</w:t>
      </w:r>
    </w:p>
    <w:p w:rsidR="00BD2464" w:rsidRDefault="00BD2464">
      <w:pPr>
        <w:pBdr>
          <w:top w:val="nil"/>
          <w:left w:val="nil"/>
          <w:bottom w:val="nil"/>
          <w:right w:val="nil"/>
          <w:between w:val="nil"/>
        </w:pBdr>
        <w:rPr>
          <w:color w:val="000000"/>
        </w:rPr>
      </w:pPr>
    </w:p>
    <w:p w:rsidR="00BD2464" w:rsidRDefault="004774FC">
      <w:pPr>
        <w:numPr>
          <w:ilvl w:val="0"/>
          <w:numId w:val="37"/>
        </w:numPr>
        <w:pBdr>
          <w:top w:val="nil"/>
          <w:left w:val="nil"/>
          <w:bottom w:val="nil"/>
          <w:right w:val="nil"/>
          <w:between w:val="nil"/>
        </w:pBdr>
        <w:rPr>
          <w:color w:val="000000"/>
        </w:rPr>
      </w:pPr>
      <w:r>
        <w:rPr>
          <w:color w:val="000000"/>
        </w:rPr>
        <w:t xml:space="preserve">Identify a broad range of </w:t>
      </w:r>
      <w:hyperlink r:id="rId87">
        <w:r>
          <w:rPr>
            <w:color w:val="1155CC"/>
            <w:u w:val="single"/>
          </w:rPr>
          <w:t>existing courses</w:t>
        </w:r>
      </w:hyperlink>
      <w:r>
        <w:rPr>
          <w:color w:val="000000"/>
        </w:rPr>
        <w:t xml:space="preserve"> that already -- or could -- incorporate Sustainability. </w:t>
      </w:r>
      <w:r>
        <w:rPr>
          <w:i/>
          <w:color w:val="000000"/>
        </w:rPr>
        <w:t xml:space="preserve">Note: </w:t>
      </w:r>
      <w:r>
        <w:rPr>
          <w:color w:val="000000"/>
        </w:rPr>
        <w:t>this list is not meant to be prescriptive, but rather gathe</w:t>
      </w:r>
      <w:r>
        <w:rPr>
          <w:color w:val="000000"/>
        </w:rPr>
        <w:t>r data on feasibility of the tag </w:t>
      </w:r>
    </w:p>
    <w:p w:rsidR="00BD2464" w:rsidRDefault="004774FC">
      <w:pPr>
        <w:numPr>
          <w:ilvl w:val="0"/>
          <w:numId w:val="37"/>
        </w:numPr>
        <w:pBdr>
          <w:top w:val="nil"/>
          <w:left w:val="nil"/>
          <w:bottom w:val="nil"/>
          <w:right w:val="nil"/>
          <w:between w:val="nil"/>
        </w:pBdr>
        <w:rPr>
          <w:color w:val="000000"/>
        </w:rPr>
      </w:pPr>
      <w:r>
        <w:rPr>
          <w:color w:val="000000"/>
        </w:rPr>
        <w:t xml:space="preserve">Identify learning outcomes and </w:t>
      </w:r>
      <w:hyperlink r:id="rId88">
        <w:r>
          <w:rPr>
            <w:color w:val="1155CC"/>
            <w:u w:val="single"/>
          </w:rPr>
          <w:t>criteria to evaluate courses</w:t>
        </w:r>
      </w:hyperlink>
      <w:r>
        <w:rPr>
          <w:color w:val="000000"/>
        </w:rPr>
        <w:t xml:space="preserve"> meeting the Sustainability tag</w:t>
      </w:r>
    </w:p>
    <w:p w:rsidR="00BD2464" w:rsidRDefault="004774FC">
      <w:pPr>
        <w:numPr>
          <w:ilvl w:val="0"/>
          <w:numId w:val="37"/>
        </w:numPr>
        <w:pBdr>
          <w:top w:val="nil"/>
          <w:left w:val="nil"/>
          <w:bottom w:val="nil"/>
          <w:right w:val="nil"/>
          <w:between w:val="nil"/>
        </w:pBdr>
        <w:rPr>
          <w:color w:val="000000"/>
        </w:rPr>
      </w:pPr>
      <w:r>
        <w:rPr>
          <w:color w:val="000000"/>
        </w:rPr>
        <w:t>Recommend a</w:t>
      </w:r>
      <w:r>
        <w:rPr>
          <w:color w:val="000000"/>
        </w:rPr>
        <w:t>nd support faculty in integrating best pedagogical practices for incorporating Sustainability within a course</w:t>
      </w:r>
    </w:p>
    <w:p w:rsidR="00BD2464" w:rsidRDefault="004774FC">
      <w:pPr>
        <w:numPr>
          <w:ilvl w:val="0"/>
          <w:numId w:val="37"/>
        </w:numPr>
        <w:pBdr>
          <w:top w:val="nil"/>
          <w:left w:val="nil"/>
          <w:bottom w:val="nil"/>
          <w:right w:val="nil"/>
          <w:between w:val="nil"/>
        </w:pBdr>
        <w:rPr>
          <w:color w:val="000000"/>
        </w:rPr>
      </w:pPr>
      <w:r>
        <w:rPr>
          <w:color w:val="000000"/>
        </w:rPr>
        <w:t>Support course redesign to incorporate a sustainability module using Margaret A. Cargill Philanthropies funds</w:t>
      </w:r>
    </w:p>
    <w:p w:rsidR="00BD2464" w:rsidRDefault="004774FC">
      <w:pPr>
        <w:pStyle w:val="Heading1"/>
      </w:pPr>
      <w:bookmarkStart w:id="82" w:name="_g1ijnedg5cw8" w:colFirst="0" w:colLast="0"/>
      <w:bookmarkEnd w:id="82"/>
      <w:r>
        <w:t>9 Experiential Education</w:t>
      </w:r>
    </w:p>
    <w:p w:rsidR="00BD2464" w:rsidRDefault="004774FC">
      <w:pPr>
        <w:rPr>
          <w:b/>
        </w:rPr>
      </w:pPr>
      <w:r>
        <w:t xml:space="preserve"> </w:t>
      </w:r>
    </w:p>
    <w:tbl>
      <w:tblPr>
        <w:tblStyle w:val="af9"/>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CE5CD"/>
            <w:tcMar>
              <w:top w:w="100" w:type="dxa"/>
              <w:left w:w="100" w:type="dxa"/>
              <w:bottom w:w="100" w:type="dxa"/>
              <w:right w:w="100" w:type="dxa"/>
            </w:tcMar>
          </w:tcPr>
          <w:p w:rsidR="00BD2464" w:rsidRDefault="004774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Potential Institutional Learning Outcomes Addressed</w:t>
            </w:r>
            <w:r>
              <w:rPr>
                <w:rFonts w:ascii="Times New Roman" w:eastAsia="Times New Roman" w:hAnsi="Times New Roman" w:cs="Times New Roman"/>
                <w:b/>
                <w:sz w:val="24"/>
                <w:szCs w:val="24"/>
                <w:vertAlign w:val="superscript"/>
              </w:rPr>
              <w:footnoteReference w:id="49"/>
            </w:r>
            <w:r>
              <w:rPr>
                <w:rFonts w:ascii="Times New Roman" w:eastAsia="Times New Roman" w:hAnsi="Times New Roman" w:cs="Times New Roman"/>
                <w:b/>
                <w:sz w:val="24"/>
                <w:szCs w:val="24"/>
              </w:rPr>
              <w:t xml:space="preserve">: </w:t>
            </w:r>
          </w:p>
          <w:p w:rsidR="00BD2464" w:rsidRDefault="004774F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Informed Citizens, students are learning to …</w:t>
            </w:r>
          </w:p>
          <w:p w:rsidR="00BD2464" w:rsidRDefault="004774FC">
            <w:pPr>
              <w:numPr>
                <w:ilvl w:val="0"/>
                <w:numId w:val="2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engage their communities and demonstrate a sense of agency to create change in ethical and informed ways </w:t>
            </w:r>
          </w:p>
          <w:p w:rsidR="00BD2464" w:rsidRDefault="00BD2464">
            <w:pPr>
              <w:rPr>
                <w:rFonts w:ascii="Times New Roman" w:eastAsia="Times New Roman" w:hAnsi="Times New Roman" w:cs="Times New Roman"/>
                <w:sz w:val="24"/>
                <w:szCs w:val="24"/>
              </w:rPr>
            </w:pPr>
          </w:p>
        </w:tc>
      </w:tr>
    </w:tbl>
    <w:p w:rsidR="00BD2464" w:rsidRDefault="00BD2464">
      <w:pPr>
        <w:rPr>
          <w:b/>
        </w:rPr>
      </w:pPr>
    </w:p>
    <w:p w:rsidR="00BD2464" w:rsidRDefault="00BD2464">
      <w:pPr>
        <w:rPr>
          <w:b/>
        </w:rPr>
      </w:pPr>
    </w:p>
    <w:tbl>
      <w:tblPr>
        <w:tblStyle w:val="afa"/>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D2464">
        <w:tc>
          <w:tcPr>
            <w:tcW w:w="9360" w:type="dxa"/>
            <w:shd w:val="clear" w:color="auto" w:fill="F4CCCC"/>
            <w:tcMar>
              <w:top w:w="100" w:type="dxa"/>
              <w:left w:w="100" w:type="dxa"/>
              <w:bottom w:w="100" w:type="dxa"/>
              <w:right w:w="100" w:type="dxa"/>
            </w:tcMar>
          </w:tcPr>
          <w:p w:rsidR="00BD2464" w:rsidRDefault="004774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w:t>
            </w:r>
          </w:p>
          <w:p w:rsidR="00BD2464" w:rsidRDefault="004774FC">
            <w:pPr>
              <w:numPr>
                <w:ilvl w:val="0"/>
                <w:numId w:val="6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Augsburg Experience will continue in its current form but be tracked on major checklists, rather than on the general education checklist </w:t>
            </w:r>
          </w:p>
          <w:p w:rsidR="00BD2464" w:rsidRDefault="004774FC">
            <w:pPr>
              <w:numPr>
                <w:ilvl w:val="0"/>
                <w:numId w:val="6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Augsburg Experience will be waived for AU students </w:t>
            </w:r>
          </w:p>
          <w:p w:rsidR="00BD2464" w:rsidRDefault="004774FC">
            <w:pPr>
              <w:numPr>
                <w:ilvl w:val="0"/>
                <w:numId w:val="6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Departments and programs will decide what best suits their</w:t>
            </w:r>
            <w:r>
              <w:rPr>
                <w:rFonts w:ascii="Times New Roman" w:eastAsia="Times New Roman" w:hAnsi="Times New Roman" w:cs="Times New Roman"/>
                <w:sz w:val="24"/>
                <w:szCs w:val="24"/>
              </w:rPr>
              <w:t xml:space="preserve"> discipline and learning goals, </w:t>
            </w:r>
            <w:hyperlink r:id="rId89">
              <w:r>
                <w:rPr>
                  <w:rFonts w:ascii="Times New Roman" w:eastAsia="Times New Roman" w:hAnsi="Times New Roman" w:cs="Times New Roman"/>
                  <w:color w:val="1155CC"/>
                  <w:sz w:val="24"/>
                  <w:szCs w:val="24"/>
                  <w:u w:val="single"/>
                </w:rPr>
                <w:t xml:space="preserve">aligning with the best practices of experiential education. </w:t>
              </w:r>
            </w:hyperlink>
            <w:r>
              <w:rPr>
                <w:rFonts w:ascii="Times New Roman" w:eastAsia="Times New Roman" w:hAnsi="Times New Roman" w:cs="Times New Roman"/>
                <w:sz w:val="24"/>
                <w:szCs w:val="24"/>
              </w:rPr>
              <w:t xml:space="preserve"> </w:t>
            </w:r>
          </w:p>
          <w:p w:rsidR="00BD2464" w:rsidRDefault="004774FC">
            <w:pPr>
              <w:numPr>
                <w:ilvl w:val="0"/>
                <w:numId w:val="6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Experiential learning can be an internship, study away, a significant immersion experience, an in-d</w:t>
            </w:r>
            <w:r>
              <w:rPr>
                <w:rFonts w:ascii="Times New Roman" w:eastAsia="Times New Roman" w:hAnsi="Times New Roman" w:cs="Times New Roman"/>
                <w:sz w:val="24"/>
                <w:szCs w:val="24"/>
              </w:rPr>
              <w:t xml:space="preserve">epth community engaged project, professional application, or some other applied project that is sustained over the course of a semester. </w:t>
            </w:r>
          </w:p>
          <w:p w:rsidR="00BD2464" w:rsidRDefault="004774FC">
            <w:pPr>
              <w:numPr>
                <w:ilvl w:val="0"/>
                <w:numId w:val="6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Experiential education, broadly defined, can include civic engagement, civic knowledge, service learning, and the deve</w:t>
            </w:r>
            <w:r>
              <w:rPr>
                <w:rFonts w:ascii="Times New Roman" w:eastAsia="Times New Roman" w:hAnsi="Times New Roman" w:cs="Times New Roman"/>
                <w:sz w:val="24"/>
                <w:szCs w:val="24"/>
              </w:rPr>
              <w:t>lopment of civic agency.</w:t>
            </w:r>
            <w:r>
              <w:rPr>
                <w:rFonts w:ascii="Times New Roman" w:eastAsia="Times New Roman" w:hAnsi="Times New Roman" w:cs="Times New Roman"/>
                <w:sz w:val="24"/>
                <w:szCs w:val="24"/>
                <w:vertAlign w:val="superscript"/>
              </w:rPr>
              <w:footnoteReference w:id="50"/>
            </w:r>
          </w:p>
          <w:p w:rsidR="00BD2464" w:rsidRDefault="004774FC">
            <w:pPr>
              <w:numPr>
                <w:ilvl w:val="0"/>
                <w:numId w:val="26"/>
              </w:numPr>
              <w:rPr>
                <w:rFonts w:ascii="Times New Roman" w:eastAsia="Times New Roman" w:hAnsi="Times New Roman" w:cs="Times New Roman"/>
              </w:rPr>
            </w:pPr>
            <w:r>
              <w:rPr>
                <w:rFonts w:ascii="Times New Roman" w:eastAsia="Times New Roman" w:hAnsi="Times New Roman" w:cs="Times New Roman"/>
                <w:sz w:val="24"/>
                <w:szCs w:val="24"/>
              </w:rPr>
              <w:t>Ideally, each major would designate more than one pathway, in order to create some flexibility, unless there are professional prescriptions such as student teaching.  These pathways -- and the value they bring to the degree program -- should be clearly art</w:t>
            </w:r>
            <w:r>
              <w:rPr>
                <w:rFonts w:ascii="Times New Roman" w:eastAsia="Times New Roman" w:hAnsi="Times New Roman" w:cs="Times New Roman"/>
                <w:sz w:val="24"/>
                <w:szCs w:val="24"/>
              </w:rPr>
              <w:t xml:space="preserve">iculated in each major description.  </w:t>
            </w:r>
          </w:p>
          <w:p w:rsidR="00BD2464" w:rsidRDefault="004774FC">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abundance of resources are available on the </w:t>
            </w:r>
            <w:hyperlink r:id="rId90">
              <w:r>
                <w:rPr>
                  <w:rFonts w:ascii="Times New Roman" w:eastAsia="Times New Roman" w:hAnsi="Times New Roman" w:cs="Times New Roman"/>
                  <w:color w:val="1155CC"/>
                  <w:sz w:val="24"/>
                  <w:szCs w:val="24"/>
                  <w:u w:val="single"/>
                </w:rPr>
                <w:t>Lindell Library website</w:t>
              </w:r>
            </w:hyperlink>
            <w:r>
              <w:rPr>
                <w:rFonts w:ascii="Times New Roman" w:eastAsia="Times New Roman" w:hAnsi="Times New Roman" w:cs="Times New Roman"/>
                <w:sz w:val="24"/>
                <w:szCs w:val="24"/>
              </w:rPr>
              <w:t>.</w:t>
            </w:r>
          </w:p>
        </w:tc>
      </w:tr>
    </w:tbl>
    <w:p w:rsidR="00BD2464" w:rsidRDefault="00BD2464"/>
    <w:p w:rsidR="00BD2464" w:rsidRDefault="004774FC">
      <w:pPr>
        <w:pStyle w:val="Heading3"/>
      </w:pPr>
      <w:bookmarkStart w:id="83" w:name="_3ygebqi" w:colFirst="0" w:colLast="0"/>
      <w:bookmarkEnd w:id="83"/>
      <w:r>
        <w:t>9.2.1 Rationale</w:t>
      </w:r>
    </w:p>
    <w:p w:rsidR="00BD2464" w:rsidRDefault="00BD2464"/>
    <w:p w:rsidR="00BD2464" w:rsidRDefault="004774FC">
      <w:r>
        <w:t>One key goal of the General Education proposal is to e</w:t>
      </w:r>
      <w:r>
        <w:t>xpand and deepen the University’s commitment to providing high-impact experiential education that deepens students’ civic engagement and understanding of local and global contexts.  Augsburg has been a national leader in the development of experiential edu</w:t>
      </w:r>
      <w:r>
        <w:t>cation (</w:t>
      </w:r>
      <w:hyperlink r:id="rId91">
        <w:r>
          <w:rPr>
            <w:color w:val="1155CC"/>
            <w:u w:val="single"/>
          </w:rPr>
          <w:t>see the Mission and Vision document from 2002</w:t>
        </w:r>
      </w:hyperlink>
      <w:r>
        <w:t>), and this proposal aims to give shape to the vision presented in the strategic plan, Augsburg 2019, which</w:t>
      </w:r>
      <w:r>
        <w:t xml:space="preserve"> emphasizes student engagement in the community and with our institutional partners (</w:t>
      </w:r>
      <w:hyperlink r:id="rId92">
        <w:r>
          <w:rPr>
            <w:color w:val="1155CC"/>
            <w:u w:val="single"/>
          </w:rPr>
          <w:t>Dimension 2</w:t>
        </w:r>
      </w:hyperlink>
      <w:r>
        <w:t>).  The current requirement, “Augsburg Experience,” has done much to propel students</w:t>
      </w:r>
      <w:r>
        <w:t xml:space="preserve"> toward internships, study abroad, and transformative immersive experiences, but too frequently it has been understood as an “add-on” and a hurdle for graduation, rather than an integrated part of a students’ education.</w:t>
      </w:r>
    </w:p>
    <w:p w:rsidR="00BD2464" w:rsidRDefault="00BD2464"/>
    <w:p w:rsidR="00BD2464" w:rsidRDefault="004774FC">
      <w:r>
        <w:t xml:space="preserve">Engagement with community and institutional partners builds capacity for civic engagement, broadly defined. More than ten years ago, Chris Kimball (then Provost) wrote a position paper in which he called for every major to include a significant off-campus </w:t>
      </w:r>
      <w:r>
        <w:t xml:space="preserve">immersion experience </w:t>
      </w:r>
      <w:r>
        <w:rPr>
          <w:i/>
        </w:rPr>
        <w:t>and</w:t>
      </w:r>
      <w:r>
        <w:t xml:space="preserve"> </w:t>
      </w:r>
      <w:r>
        <w:lastRenderedPageBreak/>
        <w:t xml:space="preserve">for every major to require some kind of globalizing experience for their students.  The Fall 2017 issue of the AACU’s </w:t>
      </w:r>
      <w:r>
        <w:rPr>
          <w:i/>
        </w:rPr>
        <w:t>Peer Review</w:t>
      </w:r>
      <w:r>
        <w:t xml:space="preserve"> declares this to be “an ideal time for </w:t>
      </w:r>
      <w:r>
        <w:rPr>
          <w:b/>
        </w:rPr>
        <w:t xml:space="preserve">departments </w:t>
      </w:r>
      <w:r>
        <w:t>to seize the opportunity” to embed experiential ed</w:t>
      </w:r>
      <w:r>
        <w:t xml:space="preserve">ucation and civic engagement within their majors.  </w:t>
      </w:r>
    </w:p>
    <w:p w:rsidR="00BD2464" w:rsidRDefault="00BD2464"/>
    <w:p w:rsidR="00BD2464" w:rsidRDefault="004774FC">
      <w:pPr>
        <w:ind w:left="720" w:right="576"/>
      </w:pPr>
      <w:r>
        <w:t>“If departments ignore educating for socially responsible and informed citizenship, the consequences are formidable.  It affects not only how graduates will or will not participate in the polity national</w:t>
      </w:r>
      <w:r>
        <w:t xml:space="preserve">ly and globally but also what kind of professionals they are likely to become in the workplace...Departments need to structure majors so that multiple kinds of civic knowledge, skills, values, and actions are </w:t>
      </w:r>
      <w:r>
        <w:rPr>
          <w:i/>
        </w:rPr>
        <w:t>understood as a dimension of the discipline its</w:t>
      </w:r>
      <w:r>
        <w:rPr>
          <w:i/>
        </w:rPr>
        <w:t>elf</w:t>
      </w:r>
      <w:r>
        <w:t>.” (</w:t>
      </w:r>
      <w:hyperlink r:id="rId93">
        <w:r>
          <w:rPr>
            <w:i/>
            <w:color w:val="1155CC"/>
            <w:u w:val="single"/>
          </w:rPr>
          <w:t>Peer Review</w:t>
        </w:r>
      </w:hyperlink>
      <w:hyperlink r:id="rId94">
        <w:r>
          <w:rPr>
            <w:color w:val="1155CC"/>
            <w:u w:val="single"/>
          </w:rPr>
          <w:t>, Fall 2017, p.5.</w:t>
        </w:r>
      </w:hyperlink>
      <w:r>
        <w:t xml:space="preserve">)    </w:t>
      </w:r>
    </w:p>
    <w:p w:rsidR="00BD2464" w:rsidRDefault="00BD2464">
      <w:pPr>
        <w:rPr>
          <w:b/>
        </w:rPr>
      </w:pPr>
    </w:p>
    <w:p w:rsidR="00BD2464" w:rsidRDefault="004774FC">
      <w:pPr>
        <w:spacing w:after="160"/>
        <w:rPr>
          <w:color w:val="404040"/>
          <w:highlight w:val="white"/>
        </w:rPr>
      </w:pPr>
      <w:r>
        <w:t>In addition to preparing students for meaningful work, completion of an experiential compone</w:t>
      </w:r>
      <w:r>
        <w:t>nt also has a practical component.  Moon (2004) offers the following list of what a student can learn as part of an experiential activity:</w:t>
      </w:r>
    </w:p>
    <w:p w:rsidR="00BD2464" w:rsidRDefault="004774FC">
      <w:pPr>
        <w:numPr>
          <w:ilvl w:val="0"/>
          <w:numId w:val="43"/>
        </w:numPr>
      </w:pPr>
      <w:r>
        <w:t>Workplace practices and organizational cultures</w:t>
      </w:r>
    </w:p>
    <w:p w:rsidR="00BD2464" w:rsidRDefault="004774FC">
      <w:pPr>
        <w:numPr>
          <w:ilvl w:val="0"/>
          <w:numId w:val="43"/>
        </w:numPr>
      </w:pPr>
      <w:r>
        <w:t>Communication skills and about working with people</w:t>
      </w:r>
    </w:p>
    <w:p w:rsidR="00BD2464" w:rsidRDefault="004774FC">
      <w:pPr>
        <w:numPr>
          <w:ilvl w:val="0"/>
          <w:numId w:val="43"/>
        </w:numPr>
      </w:pPr>
      <w:r>
        <w:t>Personal work valu</w:t>
      </w:r>
      <w:r>
        <w:t>es and practices</w:t>
      </w:r>
    </w:p>
    <w:p w:rsidR="00BD2464" w:rsidRDefault="004774FC">
      <w:pPr>
        <w:numPr>
          <w:ilvl w:val="0"/>
          <w:numId w:val="43"/>
        </w:numPr>
      </w:pPr>
      <w:r>
        <w:t>Self-evaluation and self-management</w:t>
      </w:r>
    </w:p>
    <w:p w:rsidR="00BD2464" w:rsidRDefault="004774FC">
      <w:pPr>
        <w:numPr>
          <w:ilvl w:val="0"/>
          <w:numId w:val="43"/>
        </w:numPr>
      </w:pPr>
      <w:r>
        <w:t>Acceptance of feedback from others</w:t>
      </w:r>
    </w:p>
    <w:p w:rsidR="00BD2464" w:rsidRDefault="004774FC">
      <w:pPr>
        <w:numPr>
          <w:ilvl w:val="0"/>
          <w:numId w:val="43"/>
        </w:numPr>
      </w:pPr>
      <w:r>
        <w:t>More clearly defined career aspirations</w:t>
      </w:r>
    </w:p>
    <w:p w:rsidR="00BD2464" w:rsidRDefault="004774FC">
      <w:pPr>
        <w:numPr>
          <w:ilvl w:val="0"/>
          <w:numId w:val="43"/>
        </w:numPr>
      </w:pPr>
      <w:r>
        <w:t>Persistence in completion of projects</w:t>
      </w:r>
    </w:p>
    <w:p w:rsidR="00BD2464" w:rsidRDefault="004774FC">
      <w:pPr>
        <w:numPr>
          <w:ilvl w:val="0"/>
          <w:numId w:val="43"/>
        </w:numPr>
      </w:pPr>
      <w:r>
        <w:t>Key employability (or other) skills “not easily gained elsewhere in the curriculum”</w:t>
      </w:r>
    </w:p>
    <w:p w:rsidR="00BD2464" w:rsidRDefault="004774FC">
      <w:pPr>
        <w:numPr>
          <w:ilvl w:val="0"/>
          <w:numId w:val="43"/>
        </w:numPr>
      </w:pPr>
      <w:r>
        <w:t>Self-confidence and a willingness to take initiatives, and</w:t>
      </w:r>
    </w:p>
    <w:p w:rsidR="00BD2464" w:rsidRDefault="004774FC">
      <w:pPr>
        <w:numPr>
          <w:ilvl w:val="0"/>
          <w:numId w:val="43"/>
        </w:numPr>
        <w:spacing w:after="160"/>
      </w:pPr>
      <w:r>
        <w:t>Enhanced orientation toward lifelong learning (Moon, 2004, p. 164)</w:t>
      </w:r>
    </w:p>
    <w:p w:rsidR="00BD2464" w:rsidRDefault="00BD2464"/>
    <w:p w:rsidR="00BD2464" w:rsidRDefault="004774FC">
      <w:r>
        <w:t xml:space="preserve">Our current General Education curriculum facilitates experiential and academic coursework through the </w:t>
      </w:r>
      <w:hyperlink r:id="rId95">
        <w:r>
          <w:rPr>
            <w:color w:val="1155CC"/>
            <w:u w:val="single"/>
          </w:rPr>
          <w:t>Augsburg Experience</w:t>
        </w:r>
      </w:hyperlink>
      <w:r>
        <w:t xml:space="preserve"> (see the </w:t>
      </w:r>
      <w:hyperlink r:id="rId96">
        <w:r>
          <w:rPr>
            <w:color w:val="1155CC"/>
            <w:u w:val="single"/>
          </w:rPr>
          <w:t>chart of current options</w:t>
        </w:r>
      </w:hyperlink>
      <w:hyperlink r:id="rId97">
        <w:r>
          <w:rPr>
            <w:color w:val="1155CC"/>
            <w:u w:val="single"/>
          </w:rPr>
          <w:t>.</w:t>
        </w:r>
      </w:hyperlink>
      <w:r>
        <w:t>)  Since 2002, the “Augsburg Experience” has been a signature element of our current curriculum and a hallmark of our “brand.”  Over the last 15+ years, the requirement has propelled students to pursue internships, study abroad, co</w:t>
      </w:r>
      <w:r>
        <w:t>nduct research, and do any number of things that they might not have otherwise done. Intended to integrate experiential learning with academic learning, it reflected the best practices of experiential education at the time and set a standard that other ins</w:t>
      </w:r>
      <w:r>
        <w:t>titutions attempted to emulate.</w:t>
      </w:r>
    </w:p>
    <w:p w:rsidR="00BD2464" w:rsidRDefault="00BD2464"/>
    <w:p w:rsidR="00BD2464" w:rsidRDefault="004774FC">
      <w:pPr>
        <w:spacing w:after="160"/>
        <w:rPr>
          <w:color w:val="222222"/>
        </w:rPr>
      </w:pPr>
      <w:bookmarkStart w:id="84" w:name="_2dlolyb" w:colFirst="0" w:colLast="0"/>
      <w:bookmarkEnd w:id="84"/>
      <w:r>
        <w:t xml:space="preserve">As our student body has diversified, more students face obstacles to completing the Augsburg Experience.  </w:t>
      </w:r>
      <w:r>
        <w:rPr>
          <w:color w:val="222222"/>
        </w:rPr>
        <w:t>For the 2011 cohort of graduating seniors, 188 letters were sent to “near-grad” students, meaning they did not gradua</w:t>
      </w:r>
      <w:r>
        <w:rPr>
          <w:color w:val="222222"/>
        </w:rPr>
        <w:t>te because they were missing a required course.  Of those letters, 30% listed Augsburg Experience as at least one of the missing requirements.  For the 2013 cohort (graduated in 2017), Academic Advising sent 116 letters.  Of those, 23% had Augsburg Experie</w:t>
      </w:r>
      <w:r>
        <w:rPr>
          <w:color w:val="222222"/>
        </w:rPr>
        <w:t>nce missing.  Process improvements in Academic Advising have continued to decrease that number, but it is still significant.</w:t>
      </w:r>
    </w:p>
    <w:p w:rsidR="00BD2464" w:rsidRDefault="004774FC">
      <w:r>
        <w:rPr>
          <w:color w:val="222222"/>
        </w:rPr>
        <w:t>T</w:t>
      </w:r>
      <w:r>
        <w:t xml:space="preserve">he problem of completion has several causes: </w:t>
      </w:r>
    </w:p>
    <w:p w:rsidR="00BD2464" w:rsidRDefault="004774FC">
      <w:r>
        <w:t xml:space="preserve"> </w:t>
      </w:r>
    </w:p>
    <w:p w:rsidR="00BD2464" w:rsidRDefault="004774FC">
      <w:pPr>
        <w:numPr>
          <w:ilvl w:val="0"/>
          <w:numId w:val="8"/>
        </w:numPr>
        <w:rPr>
          <w:color w:val="222222"/>
        </w:rPr>
      </w:pPr>
      <w:r>
        <w:rPr>
          <w:b/>
        </w:rPr>
        <w:t>Lack of connection to the major:</w:t>
      </w:r>
      <w:r>
        <w:t xml:space="preserve">  While some majors embed the Augsburg Experience </w:t>
      </w:r>
      <w:r>
        <w:t xml:space="preserve">by requiring study abroad, internships, or other experiences, students in other majors are </w:t>
      </w:r>
      <w:r>
        <w:lastRenderedPageBreak/>
        <w:t xml:space="preserve">often left on their own to find an appropriate Augsburg Experience, resulting in confusion if students don’t receive good advising. </w:t>
      </w:r>
    </w:p>
    <w:p w:rsidR="00BD2464" w:rsidRDefault="004774FC">
      <w:pPr>
        <w:numPr>
          <w:ilvl w:val="0"/>
          <w:numId w:val="8"/>
        </w:numPr>
        <w:rPr>
          <w:color w:val="222222"/>
        </w:rPr>
      </w:pPr>
      <w:r>
        <w:rPr>
          <w:b/>
        </w:rPr>
        <w:t>Stumbling block for AU students:</w:t>
      </w:r>
      <w:r>
        <w:rPr>
          <w:color w:val="222222"/>
        </w:rPr>
        <w:t xml:space="preserve">  The current Augsburg Experience doesn't work well when students are left on their own to find an experience that may or may not relate well to their academic program or career goals.  For many students in the AU program (formerly WEC), the requirement ca</w:t>
      </w:r>
      <w:r>
        <w:rPr>
          <w:color w:val="222222"/>
        </w:rPr>
        <w:t xml:space="preserve">n be burdensome, requiring them to consult with the Strommen Center on the </w:t>
      </w:r>
      <w:hyperlink r:id="rId98">
        <w:r>
          <w:rPr>
            <w:color w:val="1155CC"/>
            <w:u w:val="single"/>
          </w:rPr>
          <w:t>“w</w:t>
        </w:r>
      </w:hyperlink>
      <w:hyperlink r:id="rId99">
        <w:r>
          <w:rPr>
            <w:color w:val="1155CC"/>
            <w:u w:val="single"/>
          </w:rPr>
          <w:t>ork-connections” option</w:t>
        </w:r>
      </w:hyperlink>
      <w:r>
        <w:rPr>
          <w:color w:val="222222"/>
        </w:rPr>
        <w:t xml:space="preserve"> or other alternatives.  In these situations, the requirement becomes a “check box” or worse, a burden, because it's not meaningfully connected.   (Note:  We believe that </w:t>
      </w:r>
      <w:r>
        <w:rPr>
          <w:i/>
          <w:color w:val="222222"/>
        </w:rPr>
        <w:t>some</w:t>
      </w:r>
      <w:r>
        <w:rPr>
          <w:color w:val="222222"/>
        </w:rPr>
        <w:t xml:space="preserve"> stru</w:t>
      </w:r>
      <w:r>
        <w:rPr>
          <w:color w:val="222222"/>
        </w:rPr>
        <w:t>ggle is necessary and beneficial, but students should see value in any given requirement.)</w:t>
      </w:r>
    </w:p>
    <w:p w:rsidR="00BD2464" w:rsidRDefault="004774FC">
      <w:pPr>
        <w:numPr>
          <w:ilvl w:val="0"/>
          <w:numId w:val="8"/>
        </w:numPr>
      </w:pPr>
      <w:r>
        <w:rPr>
          <w:b/>
        </w:rPr>
        <w:t xml:space="preserve">Student perception of its value: </w:t>
      </w:r>
      <w:r>
        <w:t xml:space="preserve"> </w:t>
      </w:r>
      <w:hyperlink r:id="rId100">
        <w:r>
          <w:rPr>
            <w:color w:val="1155CC"/>
            <w:u w:val="single"/>
          </w:rPr>
          <w:t xml:space="preserve">A recent survey by Nora Barr </w:t>
        </w:r>
      </w:hyperlink>
      <w:r>
        <w:t>(‘16) showed that a majority of students supported or were neutral towards experiential learning, but they identified barriers such as access, perceived worth / value of the experience, and feeling that it is an “extra” requirement. Students regularly expr</w:t>
      </w:r>
      <w:r>
        <w:t xml:space="preserve">ess that their “Augsburg Experience” can feel like an “add on,” seemingly unconnected to their major and future goals. </w:t>
      </w:r>
    </w:p>
    <w:p w:rsidR="00BD2464" w:rsidRDefault="004774FC">
      <w:pPr>
        <w:numPr>
          <w:ilvl w:val="0"/>
          <w:numId w:val="8"/>
        </w:numPr>
      </w:pPr>
      <w:r>
        <w:rPr>
          <w:b/>
        </w:rPr>
        <w:t>Complexity in reporting</w:t>
      </w:r>
      <w:r>
        <w:t xml:space="preserve">:  Some students complete one or more experiences that would fulfill the requirement, but they (or their faculty </w:t>
      </w:r>
      <w:r>
        <w:t>mentors) do not complete the necessary forms.  When students complete AUGEX through a special add-on project, the faculty member needs to fill out a special form and send it the Registrar -- a process that is easily overlooked.</w:t>
      </w:r>
    </w:p>
    <w:p w:rsidR="00BD2464" w:rsidRDefault="004774FC">
      <w:pPr>
        <w:numPr>
          <w:ilvl w:val="0"/>
          <w:numId w:val="8"/>
        </w:numPr>
      </w:pPr>
      <w:r>
        <w:rPr>
          <w:b/>
        </w:rPr>
        <w:t>Inconsistent mentoring suppo</w:t>
      </w:r>
      <w:r>
        <w:rPr>
          <w:b/>
        </w:rPr>
        <w:t>rt</w:t>
      </w:r>
      <w:r>
        <w:t>:  Not only is the current Augsburg Experience configuration a stumbling block for a significant number of our students, the intended goals and outcomes of this requirement are not always clear to faculty and staff.  Far too students are simply sent to t</w:t>
      </w:r>
      <w:r>
        <w:t xml:space="preserve">he Strommen Center to “work it out”) or wind up in their last semester looking for special accommodations.   </w:t>
      </w:r>
    </w:p>
    <w:p w:rsidR="00BD2464" w:rsidRDefault="00BD2464"/>
    <w:p w:rsidR="00BD2464" w:rsidRDefault="004774FC">
      <w:r>
        <w:t>In short, the existing practice presents structural challenges that have contributed to the disconnect between our institutional commitment to ex</w:t>
      </w:r>
      <w:r>
        <w:t xml:space="preserve">periential learning and students’ perceptions and resulted in students not meeting this requirement at the point of graduation.    </w:t>
      </w:r>
    </w:p>
    <w:p w:rsidR="00BD2464" w:rsidRDefault="00BD2464"/>
    <w:p w:rsidR="00BD2464" w:rsidRDefault="004774FC">
      <w:r>
        <w:t>Embedding experiential education within a major will maximize its potential through course and major design.  The shift wou</w:t>
      </w:r>
      <w:r>
        <w:t xml:space="preserve">ld more closely connect academic learning with experiential learning and brings us closer to the original intent of the Augsburg Experience requirement.    </w:t>
      </w:r>
    </w:p>
    <w:p w:rsidR="00BD2464" w:rsidRDefault="004774FC">
      <w:pPr>
        <w:pStyle w:val="Heading3"/>
      </w:pPr>
      <w:bookmarkStart w:id="85" w:name="_sqyw64" w:colFirst="0" w:colLast="0"/>
      <w:bookmarkEnd w:id="85"/>
      <w:r>
        <w:t>9.2.2 Implementation</w:t>
      </w:r>
    </w:p>
    <w:p w:rsidR="00BD2464" w:rsidRDefault="00BD2464">
      <w:pPr>
        <w:rPr>
          <w:b/>
        </w:rPr>
      </w:pPr>
    </w:p>
    <w:p w:rsidR="00BD2464" w:rsidRDefault="004774FC">
      <w:r>
        <w:t>Many majors already incorporate experiential components.  For those majors th</w:t>
      </w:r>
      <w:r>
        <w:t xml:space="preserve">at do not, this proposal will require some departmental and program conversation.  Majors and programs do NOT need to radically shift their coursework; they CAN still designate the usual pathways for AE completion, i.e. study abroad, internships, etc.  </w:t>
      </w:r>
    </w:p>
    <w:p w:rsidR="00BD2464" w:rsidRDefault="00BD2464"/>
    <w:p w:rsidR="00BD2464" w:rsidRDefault="004774FC">
      <w:r>
        <w:t>I</w:t>
      </w:r>
      <w:r>
        <w:t xml:space="preserve">nstitutional Assessment of  will be done either through the </w:t>
      </w:r>
      <w:hyperlink r:id="rId101">
        <w:r>
          <w:rPr>
            <w:color w:val="1155CC"/>
            <w:u w:val="single"/>
          </w:rPr>
          <w:t>AACU civic engagement rubric</w:t>
        </w:r>
      </w:hyperlink>
      <w:r>
        <w:t>, or other rubrics adapted from the AACU rubric, appropriate for the type of experience and major.</w:t>
      </w:r>
    </w:p>
    <w:p w:rsidR="00BD2464" w:rsidRDefault="00BD2464"/>
    <w:p w:rsidR="00BD2464" w:rsidRDefault="004774FC">
      <w:pPr>
        <w:pStyle w:val="Heading3"/>
      </w:pPr>
      <w:bookmarkStart w:id="86" w:name="_3cqmetx" w:colFirst="0" w:colLast="0"/>
      <w:bookmarkEnd w:id="86"/>
      <w:r>
        <w:lastRenderedPageBreak/>
        <w:t>9.2.3 Bibliography</w:t>
      </w:r>
    </w:p>
    <w:p w:rsidR="00BD2464" w:rsidRDefault="004774FC">
      <w:r>
        <w:t>Special Issue:  “</w:t>
      </w:r>
      <w:hyperlink r:id="rId102">
        <w:r>
          <w:rPr>
            <w:color w:val="1155CC"/>
            <w:u w:val="single"/>
          </w:rPr>
          <w:t>Civic Learning in the Major by Design</w:t>
        </w:r>
      </w:hyperlink>
      <w:r>
        <w:t xml:space="preserve">,” </w:t>
      </w:r>
      <w:r>
        <w:rPr>
          <w:i/>
        </w:rPr>
        <w:t>Peer Review</w:t>
      </w:r>
      <w:r>
        <w:t xml:space="preserve"> 19:4 (Fall 2017)</w:t>
      </w:r>
    </w:p>
    <w:p w:rsidR="00BD2464" w:rsidRDefault="00BD2464"/>
    <w:p w:rsidR="00BD2464" w:rsidRDefault="004774FC">
      <w:r>
        <w:t xml:space="preserve">Moon, Jennifer A. 2004. </w:t>
      </w:r>
      <w:r>
        <w:rPr>
          <w:i/>
        </w:rPr>
        <w:t>A Handbook of Reflective and Experiential Learning: Theory and Practice</w:t>
      </w:r>
      <w:r>
        <w:t>. RoutledgeFalmer.</w:t>
      </w:r>
    </w:p>
    <w:p w:rsidR="00BD2464" w:rsidRDefault="00BD2464"/>
    <w:p w:rsidR="00BD2464" w:rsidRDefault="004774FC">
      <w:r>
        <w:rPr>
          <w:i/>
        </w:rPr>
        <w:t>A Crucible Moment:  College Learning and Democracy’s Future</w:t>
      </w:r>
      <w:r>
        <w:t xml:space="preserve"> (AACU, 2012) </w:t>
      </w:r>
    </w:p>
    <w:p w:rsidR="00BD2464" w:rsidRDefault="00BD2464"/>
    <w:p w:rsidR="00BD2464" w:rsidRDefault="004774FC">
      <w:r>
        <w:t xml:space="preserve">John Dewey, “Creative Democracy:  The Task Before Us,” in </w:t>
      </w:r>
      <w:r>
        <w:rPr>
          <w:i/>
        </w:rPr>
        <w:t>John Dewey The Later Works, 1925</w:t>
      </w:r>
      <w:r>
        <w:rPr>
          <w:i/>
        </w:rPr>
        <w:t>-1953</w:t>
      </w:r>
      <w:r>
        <w:t xml:space="preserve">, vol. 14 (Carbondale:  Southern Illinois University Press, 1998) </w:t>
      </w:r>
    </w:p>
    <w:p w:rsidR="00BD2464" w:rsidRDefault="00BD2464"/>
    <w:p w:rsidR="00BD2464" w:rsidRDefault="004774FC">
      <w:pPr>
        <w:rPr>
          <w:b/>
        </w:rPr>
      </w:pPr>
      <w:r>
        <w:t xml:space="preserve">Harry Boyte, “Reinventing Citizenship as Public Work,” in </w:t>
      </w:r>
      <w:r>
        <w:rPr>
          <w:i/>
        </w:rPr>
        <w:t>Democracy’s Education:  A Symposium on Power, Public Work, and the Meaning of Citizenship,</w:t>
      </w:r>
      <w:r>
        <w:t xml:space="preserve"> ed. Harry C. Boyte (Vanderbilt Uni</w:t>
      </w:r>
      <w:r>
        <w:t xml:space="preserve">versity Press,  2014.)  </w:t>
      </w:r>
    </w:p>
    <w:p w:rsidR="00BD2464" w:rsidRDefault="00BD2464">
      <w:pPr>
        <w:jc w:val="center"/>
        <w:rPr>
          <w:b/>
        </w:rPr>
      </w:pPr>
    </w:p>
    <w:p w:rsidR="00BD2464" w:rsidRDefault="004774FC">
      <w:pPr>
        <w:pStyle w:val="Heading1"/>
      </w:pPr>
      <w:bookmarkStart w:id="87" w:name="_1664s55" w:colFirst="0" w:colLast="0"/>
      <w:bookmarkEnd w:id="87"/>
      <w:r>
        <w:t>10 Relationship to Design Principles</w:t>
      </w:r>
    </w:p>
    <w:p w:rsidR="00BD2464" w:rsidRDefault="004774FC">
      <w:r>
        <w:t>This proposal fulfills the original design principles we set forth in section 2.1 Guiding Principles and Design Criteria:</w:t>
      </w:r>
    </w:p>
    <w:p w:rsidR="00BD2464" w:rsidRDefault="00BD2464"/>
    <w:p w:rsidR="00BD2464" w:rsidRDefault="004774FC">
      <w:r>
        <w:t>Provide a strong foundation in the liberal arts for all majors</w:t>
      </w:r>
    </w:p>
    <w:p w:rsidR="00BD2464" w:rsidRDefault="00BD2464">
      <w:pPr>
        <w:ind w:left="720"/>
      </w:pPr>
    </w:p>
    <w:p w:rsidR="00BD2464" w:rsidRDefault="004774FC">
      <w:pPr>
        <w:numPr>
          <w:ilvl w:val="0"/>
          <w:numId w:val="52"/>
        </w:numPr>
        <w:rPr>
          <w:i/>
        </w:rPr>
      </w:pPr>
      <w:r>
        <w:rPr>
          <w:i/>
        </w:rPr>
        <w:t>The pr</w:t>
      </w:r>
      <w:r>
        <w:rPr>
          <w:i/>
        </w:rPr>
        <w:t xml:space="preserve">oposed Liberal Arts Areas and Perspectives will continue to provide students a broad base in the liberal arts.    </w:t>
      </w:r>
    </w:p>
    <w:p w:rsidR="00BD2464" w:rsidRDefault="00BD2464">
      <w:pPr>
        <w:ind w:left="2160"/>
      </w:pPr>
    </w:p>
    <w:p w:rsidR="00BD2464" w:rsidRDefault="004774FC">
      <w:r>
        <w:t>Embed skills development across the four years and make them explicit</w:t>
      </w:r>
    </w:p>
    <w:p w:rsidR="00BD2464" w:rsidRDefault="00BD2464"/>
    <w:p w:rsidR="00BD2464" w:rsidRDefault="004774FC">
      <w:pPr>
        <w:numPr>
          <w:ilvl w:val="0"/>
          <w:numId w:val="19"/>
        </w:numPr>
        <w:rPr>
          <w:i/>
        </w:rPr>
      </w:pPr>
      <w:r>
        <w:rPr>
          <w:i/>
        </w:rPr>
        <w:t>The proposal builds in Writing Across the Curriculum, Critical Thinking, and Information Literacy, in addition to requiring a Quantitative Science class for all students</w:t>
      </w:r>
    </w:p>
    <w:p w:rsidR="00BD2464" w:rsidRDefault="00BD2464">
      <w:pPr>
        <w:ind w:left="720"/>
      </w:pPr>
    </w:p>
    <w:p w:rsidR="00BD2464" w:rsidRDefault="004774FC">
      <w:r>
        <w:t>Make our mission-related iSLOs visible in the curriculum and include clear assessment</w:t>
      </w:r>
      <w:r>
        <w:t xml:space="preserve"> points</w:t>
      </w:r>
    </w:p>
    <w:p w:rsidR="00BD2464" w:rsidRDefault="00BD2464">
      <w:pPr>
        <w:ind w:left="720"/>
      </w:pPr>
    </w:p>
    <w:p w:rsidR="00BD2464" w:rsidRDefault="004774FC">
      <w:pPr>
        <w:numPr>
          <w:ilvl w:val="0"/>
          <w:numId w:val="64"/>
        </w:numPr>
        <w:rPr>
          <w:i/>
        </w:rPr>
      </w:pPr>
      <w:r>
        <w:rPr>
          <w:i/>
        </w:rPr>
        <w:t>In designing AUG 101, 201, 301 and 401 we closely overlaid the Mission themes and goals and the curricular outcomes they embody. We believe this change will facilitate meaningful assessment of the curriculum in University wide assessment.</w:t>
      </w:r>
    </w:p>
    <w:p w:rsidR="00BD2464" w:rsidRDefault="00BD2464"/>
    <w:p w:rsidR="00BD2464" w:rsidRDefault="004774FC">
      <w:r>
        <w:t xml:space="preserve">Help students to develop the capacity to work effectively with others </w:t>
      </w:r>
    </w:p>
    <w:p w:rsidR="00BD2464" w:rsidRDefault="00BD2464">
      <w:pPr>
        <w:ind w:left="720"/>
      </w:pPr>
    </w:p>
    <w:p w:rsidR="00BD2464" w:rsidRDefault="004774FC">
      <w:pPr>
        <w:numPr>
          <w:ilvl w:val="0"/>
          <w:numId w:val="11"/>
        </w:numPr>
        <w:rPr>
          <w:i/>
        </w:rPr>
      </w:pPr>
      <w:r>
        <w:rPr>
          <w:i/>
        </w:rPr>
        <w:t>The proposal includes course requirements that develop intercultural competency and aims to promote inclusive excellence across the core curriculum.</w:t>
      </w:r>
    </w:p>
    <w:p w:rsidR="00BD2464" w:rsidRDefault="00BD2464">
      <w:pPr>
        <w:ind w:left="720"/>
      </w:pPr>
    </w:p>
    <w:p w:rsidR="00BD2464" w:rsidRDefault="004774FC">
      <w:r>
        <w:t>Foster an understanding of the var</w:t>
      </w:r>
      <w:r>
        <w:t>ious forms of bias intersectionality, and the structural barriers many face (still working on the language here)</w:t>
      </w:r>
    </w:p>
    <w:p w:rsidR="00BD2464" w:rsidRDefault="00BD2464">
      <w:pPr>
        <w:ind w:left="720"/>
      </w:pPr>
    </w:p>
    <w:p w:rsidR="00BD2464" w:rsidRDefault="004774FC">
      <w:pPr>
        <w:numPr>
          <w:ilvl w:val="0"/>
          <w:numId w:val="29"/>
        </w:numPr>
        <w:rPr>
          <w:i/>
        </w:rPr>
      </w:pPr>
      <w:r>
        <w:rPr>
          <w:i/>
        </w:rPr>
        <w:lastRenderedPageBreak/>
        <w:t>The new Global Engagement pathway will expose more students to these conversations than current practice.</w:t>
      </w:r>
    </w:p>
    <w:p w:rsidR="00BD2464" w:rsidRDefault="00BD2464">
      <w:pPr>
        <w:ind w:left="1440"/>
        <w:rPr>
          <w:i/>
        </w:rPr>
      </w:pPr>
    </w:p>
    <w:p w:rsidR="00BD2464" w:rsidRDefault="004774FC">
      <w:r>
        <w:t>Include discussion of vocation, val</w:t>
      </w:r>
      <w:r>
        <w:t>ues, ethics, and the “search for meaning”</w:t>
      </w:r>
    </w:p>
    <w:p w:rsidR="00BD2464" w:rsidRDefault="00BD2464">
      <w:pPr>
        <w:ind w:left="720"/>
      </w:pPr>
    </w:p>
    <w:p w:rsidR="00BD2464" w:rsidRDefault="004774FC">
      <w:pPr>
        <w:numPr>
          <w:ilvl w:val="0"/>
          <w:numId w:val="65"/>
        </w:numPr>
        <w:rPr>
          <w:i/>
        </w:rPr>
      </w:pPr>
      <w:r>
        <w:rPr>
          <w:i/>
        </w:rPr>
        <w:t>This will be accomplished in AUG 201/ RLN 100 and AUG 401. If and when the vPortfolio is implemented, that will also support this goal.</w:t>
      </w:r>
    </w:p>
    <w:p w:rsidR="00BD2464" w:rsidRDefault="00BD2464">
      <w:pPr>
        <w:ind w:left="720"/>
        <w:rPr>
          <w:i/>
        </w:rPr>
      </w:pPr>
    </w:p>
    <w:p w:rsidR="00BD2464" w:rsidRDefault="004774FC">
      <w:r>
        <w:t>Address “Big Ideas” and model/introduce interdisciplinary problem-solving</w:t>
      </w:r>
    </w:p>
    <w:p w:rsidR="00BD2464" w:rsidRDefault="00BD2464"/>
    <w:p w:rsidR="00BD2464" w:rsidRDefault="004774FC">
      <w:pPr>
        <w:numPr>
          <w:ilvl w:val="0"/>
          <w:numId w:val="12"/>
        </w:numPr>
        <w:rPr>
          <w:i/>
        </w:rPr>
      </w:pPr>
      <w:r>
        <w:rPr>
          <w:i/>
        </w:rPr>
        <w:t>B</w:t>
      </w:r>
      <w:r>
        <w:rPr>
          <w:i/>
        </w:rPr>
        <w:t>y design, AUG 101 and AUG 401 will be organized around big questions and big conversations.</w:t>
      </w:r>
    </w:p>
    <w:p w:rsidR="00BD2464" w:rsidRDefault="00BD2464">
      <w:pPr>
        <w:rPr>
          <w:i/>
        </w:rPr>
      </w:pPr>
    </w:p>
    <w:p w:rsidR="00BD2464" w:rsidRDefault="004774FC">
      <w:r>
        <w:t>Include a First-Year Experience, a Second-Year Experience, and some kind of Keystone that are developmentally appropriate</w:t>
      </w:r>
    </w:p>
    <w:p w:rsidR="00BD2464" w:rsidRDefault="00BD2464">
      <w:pPr>
        <w:ind w:left="720"/>
      </w:pPr>
    </w:p>
    <w:p w:rsidR="00BD2464" w:rsidRDefault="004774FC">
      <w:pPr>
        <w:numPr>
          <w:ilvl w:val="0"/>
          <w:numId w:val="4"/>
        </w:numPr>
        <w:rPr>
          <w:i/>
        </w:rPr>
      </w:pPr>
      <w:r>
        <w:rPr>
          <w:i/>
        </w:rPr>
        <w:t xml:space="preserve">We have designed a pathway for students </w:t>
      </w:r>
      <w:r>
        <w:rPr>
          <w:i/>
        </w:rPr>
        <w:t xml:space="preserve">through completion of our Signature Curriculum courses: AUG 101, AUG 201/RLN 100, AUG 301, and AUG 401. </w:t>
      </w:r>
    </w:p>
    <w:p w:rsidR="00BD2464" w:rsidRDefault="00BD2464">
      <w:pPr>
        <w:ind w:left="720"/>
        <w:rPr>
          <w:i/>
        </w:rPr>
      </w:pPr>
    </w:p>
    <w:p w:rsidR="00BD2464" w:rsidRDefault="004774FC">
      <w:r>
        <w:t>Have deliberate “on ramps” for Transfers – perhaps a specially design course as part of the Second-Year Experience</w:t>
      </w:r>
    </w:p>
    <w:p w:rsidR="00BD2464" w:rsidRDefault="00BD2464">
      <w:pPr>
        <w:ind w:left="720"/>
      </w:pPr>
    </w:p>
    <w:p w:rsidR="00BD2464" w:rsidRDefault="004774FC">
      <w:pPr>
        <w:numPr>
          <w:ilvl w:val="0"/>
          <w:numId w:val="22"/>
        </w:numPr>
        <w:rPr>
          <w:i/>
        </w:rPr>
      </w:pPr>
      <w:r>
        <w:rPr>
          <w:i/>
        </w:rPr>
        <w:t>AUG 201/RLN 100 will be a logical on-ramp for transfer students.</w:t>
      </w:r>
    </w:p>
    <w:p w:rsidR="00BD2464" w:rsidRDefault="00BD2464">
      <w:pPr>
        <w:ind w:left="1440"/>
      </w:pPr>
    </w:p>
    <w:p w:rsidR="00BD2464" w:rsidRDefault="004774FC">
      <w:r>
        <w:t xml:space="preserve">Be compatible with the MN Transfer agreement </w:t>
      </w:r>
      <w:r>
        <w:rPr>
          <w:b/>
        </w:rPr>
        <w:t>--</w:t>
      </w:r>
      <w:hyperlink r:id="rId103">
        <w:r>
          <w:rPr>
            <w:b/>
          </w:rPr>
          <w:t xml:space="preserve"> </w:t>
        </w:r>
      </w:hyperlink>
      <w:hyperlink r:id="rId104">
        <w:r>
          <w:rPr>
            <w:color w:val="1155CC"/>
            <w:u w:val="single"/>
          </w:rPr>
          <w:t>Mi</w:t>
        </w:r>
        <w:r>
          <w:rPr>
            <w:color w:val="1155CC"/>
            <w:u w:val="single"/>
          </w:rPr>
          <w:t>nnesota Transfer Curriculum (MNTC)</w:t>
        </w:r>
      </w:hyperlink>
    </w:p>
    <w:p w:rsidR="00BD2464" w:rsidRDefault="00BD2464">
      <w:pPr>
        <w:ind w:left="720"/>
      </w:pPr>
    </w:p>
    <w:p w:rsidR="00BD2464" w:rsidRDefault="004774FC">
      <w:pPr>
        <w:numPr>
          <w:ilvl w:val="0"/>
          <w:numId w:val="57"/>
        </w:numPr>
        <w:rPr>
          <w:i/>
        </w:rPr>
      </w:pPr>
      <w:r>
        <w:rPr>
          <w:i/>
        </w:rPr>
        <w:t xml:space="preserve">In considering the Liberal Arts Areas and Perspectives we closely compared the Minnesota Transfer Curriculum our our current Liberal Arts Foundation courses.  After consultation with colleagues in Admission and Advising </w:t>
      </w:r>
      <w:r>
        <w:rPr>
          <w:i/>
        </w:rPr>
        <w:t>we believe the re-designed LAAPs are in close agreement with the MNTC.</w:t>
      </w:r>
    </w:p>
    <w:p w:rsidR="00BD2464" w:rsidRDefault="00BD2464">
      <w:pPr>
        <w:ind w:left="720"/>
        <w:rPr>
          <w:i/>
        </w:rPr>
      </w:pPr>
    </w:p>
    <w:p w:rsidR="00BD2464" w:rsidRDefault="004774FC">
      <w:r>
        <w:t>Be no larger than 48 credits (12 courses), or about 1/3 of the 128 credits</w:t>
      </w:r>
    </w:p>
    <w:p w:rsidR="00BD2464" w:rsidRDefault="00BD2464">
      <w:pPr>
        <w:ind w:left="720"/>
      </w:pPr>
    </w:p>
    <w:p w:rsidR="00BD2464" w:rsidRDefault="004774FC">
      <w:pPr>
        <w:numPr>
          <w:ilvl w:val="0"/>
          <w:numId w:val="41"/>
        </w:numPr>
        <w:rPr>
          <w:i/>
        </w:rPr>
      </w:pPr>
      <w:r>
        <w:rPr>
          <w:i/>
        </w:rPr>
        <w:t>The proposed General Education Curriculum is less than 50 credits, not including developmental courses in Ma</w:t>
      </w:r>
      <w:r>
        <w:rPr>
          <w:i/>
        </w:rPr>
        <w:t>thematics and English, if necessary. If AUG 101 also fulfills a Liberal Arts Area and Perspective, the total will be 50 credits. The two additional credits come from AUG 101 and Natural World courses, which we have accounted for to be 5 credits. By compari</w:t>
      </w:r>
      <w:r>
        <w:rPr>
          <w:i/>
        </w:rPr>
        <w:t xml:space="preserve">son, our current General Education curriculum is 55 credits. </w:t>
      </w:r>
    </w:p>
    <w:p w:rsidR="00BD2464" w:rsidRDefault="00BD2464">
      <w:pPr>
        <w:ind w:left="720"/>
        <w:rPr>
          <w:i/>
        </w:rPr>
      </w:pPr>
    </w:p>
    <w:p w:rsidR="00BD2464" w:rsidRDefault="004774FC">
      <w:r>
        <w:t>Meet or exceed the expectations and standards of the</w:t>
      </w:r>
      <w:hyperlink r:id="rId105">
        <w:r>
          <w:t xml:space="preserve"> </w:t>
        </w:r>
      </w:hyperlink>
      <w:hyperlink r:id="rId106">
        <w:r>
          <w:rPr>
            <w:color w:val="1155CC"/>
            <w:u w:val="single"/>
          </w:rPr>
          <w:t>Higher Learning Commission</w:t>
        </w:r>
      </w:hyperlink>
      <w:r>
        <w:t>, as well as the</w:t>
      </w:r>
      <w:hyperlink r:id="rId107">
        <w:r>
          <w:t xml:space="preserve"> </w:t>
        </w:r>
      </w:hyperlink>
      <w:hyperlink r:id="rId108">
        <w:r>
          <w:rPr>
            <w:color w:val="1155CC"/>
            <w:u w:val="single"/>
          </w:rPr>
          <w:t>Minnesota Department of Higher Education</w:t>
        </w:r>
      </w:hyperlink>
    </w:p>
    <w:p w:rsidR="00BD2464" w:rsidRDefault="00BD2464"/>
    <w:p w:rsidR="00BD2464" w:rsidRDefault="004774FC">
      <w:pPr>
        <w:numPr>
          <w:ilvl w:val="0"/>
          <w:numId w:val="45"/>
        </w:numPr>
        <w:rPr>
          <w:i/>
        </w:rPr>
      </w:pPr>
      <w:r>
        <w:rPr>
          <w:i/>
        </w:rPr>
        <w:t>We believe our curriculum would meet and exceed these standards.</w:t>
      </w:r>
    </w:p>
    <w:p w:rsidR="00BD2464" w:rsidRDefault="00BD2464">
      <w:pPr>
        <w:ind w:left="720"/>
      </w:pPr>
    </w:p>
    <w:p w:rsidR="00BD2464" w:rsidRDefault="004774FC">
      <w:r>
        <w:t>Deliberately inte</w:t>
      </w:r>
      <w:r>
        <w:t>grate high-impact practices and pedagogies, such as those named by the</w:t>
      </w:r>
      <w:hyperlink r:id="rId109">
        <w:r>
          <w:t xml:space="preserve"> </w:t>
        </w:r>
      </w:hyperlink>
      <w:hyperlink r:id="rId110">
        <w:r>
          <w:rPr>
            <w:color w:val="1155CC"/>
            <w:u w:val="single"/>
          </w:rPr>
          <w:t>AACU</w:t>
        </w:r>
      </w:hyperlink>
    </w:p>
    <w:p w:rsidR="00BD2464" w:rsidRDefault="00BD2464"/>
    <w:p w:rsidR="00BD2464" w:rsidRDefault="004774FC">
      <w:pPr>
        <w:numPr>
          <w:ilvl w:val="0"/>
          <w:numId w:val="17"/>
        </w:numPr>
        <w:rPr>
          <w:i/>
        </w:rPr>
      </w:pPr>
      <w:r>
        <w:rPr>
          <w:i/>
        </w:rPr>
        <w:lastRenderedPageBreak/>
        <w:t>This proposal includes almost every one of the high-impact practices named by the AACU:  first-year seminars, writing-intensive courses, learning communities, collaborative projects, diversity and global learning, e-portfolios, community-based learning, an</w:t>
      </w:r>
      <w:r>
        <w:rPr>
          <w:i/>
        </w:rPr>
        <w:t>d senior capstones and/or signature work</w:t>
      </w:r>
    </w:p>
    <w:p w:rsidR="00BD2464" w:rsidRDefault="00BD2464">
      <w:pPr>
        <w:ind w:left="720"/>
        <w:rPr>
          <w:i/>
        </w:rPr>
      </w:pPr>
    </w:p>
    <w:p w:rsidR="00BD2464" w:rsidRDefault="004774FC">
      <w:r>
        <w:t>Build on our own expertise in experiential learning</w:t>
      </w:r>
    </w:p>
    <w:p w:rsidR="00BD2464" w:rsidRDefault="00BD2464"/>
    <w:p w:rsidR="00BD2464" w:rsidRDefault="004774FC">
      <w:pPr>
        <w:numPr>
          <w:ilvl w:val="0"/>
          <w:numId w:val="5"/>
        </w:numPr>
        <w:rPr>
          <w:i/>
        </w:rPr>
      </w:pPr>
      <w:r>
        <w:rPr>
          <w:i/>
        </w:rPr>
        <w:t>Experiential learning will be built into the course design of AUG 101 and AUG 401, as well as the major.</w:t>
      </w:r>
    </w:p>
    <w:p w:rsidR="00BD2464" w:rsidRDefault="00BD2464">
      <w:pPr>
        <w:ind w:left="720"/>
      </w:pPr>
    </w:p>
    <w:p w:rsidR="00BD2464" w:rsidRDefault="004774FC">
      <w:r>
        <w:t>Help students develop the capacity for Signature Work i</w:t>
      </w:r>
      <w:r>
        <w:t>n majors (that ideally incorporates problem-solving, integrative learning, and civic engagement, as recommended by the Signature Work working committee last summer)</w:t>
      </w:r>
    </w:p>
    <w:p w:rsidR="00BD2464" w:rsidRDefault="00BD2464"/>
    <w:p w:rsidR="00BD2464" w:rsidRDefault="004774FC">
      <w:pPr>
        <w:numPr>
          <w:ilvl w:val="0"/>
          <w:numId w:val="2"/>
        </w:numPr>
        <w:rPr>
          <w:i/>
        </w:rPr>
      </w:pPr>
      <w:r>
        <w:rPr>
          <w:i/>
        </w:rPr>
        <w:t>With the sequencing of AUG 101, AUG 201/RLN 100, AUG 301, and AUG 401, this curriculum has built a “guided pathway”</w:t>
      </w:r>
    </w:p>
    <w:p w:rsidR="00BD2464" w:rsidRDefault="00BD2464"/>
    <w:p w:rsidR="00BD2464" w:rsidRDefault="004774FC">
      <w:r>
        <w:t>Help students navigate the gap between their studies and their careers</w:t>
      </w:r>
    </w:p>
    <w:p w:rsidR="00BD2464" w:rsidRDefault="00BD2464">
      <w:pPr>
        <w:ind w:left="720"/>
      </w:pPr>
    </w:p>
    <w:p w:rsidR="00BD2464" w:rsidRDefault="004774FC">
      <w:pPr>
        <w:numPr>
          <w:ilvl w:val="0"/>
          <w:numId w:val="31"/>
        </w:numPr>
        <w:rPr>
          <w:i/>
        </w:rPr>
      </w:pPr>
      <w:r>
        <w:rPr>
          <w:i/>
        </w:rPr>
        <w:t>Many of the LAAPs emphasize the skills necessary in professional se</w:t>
      </w:r>
      <w:r>
        <w:rPr>
          <w:i/>
        </w:rPr>
        <w:t xml:space="preserve">ttings (e.g. writing, communication, quantitative analysis, etc.) AUG 401 will also emphasize the skills necessary for career readiness.  </w:t>
      </w:r>
    </w:p>
    <w:p w:rsidR="00BD2464" w:rsidRDefault="00BD2464">
      <w:pPr>
        <w:rPr>
          <w:i/>
        </w:rPr>
      </w:pPr>
    </w:p>
    <w:p w:rsidR="00BD2464" w:rsidRDefault="004774FC">
      <w:r>
        <w:br w:type="page"/>
      </w:r>
    </w:p>
    <w:sectPr w:rsidR="00BD2464">
      <w:footerReference w:type="default" r:id="rId111"/>
      <w:headerReference w:type="first" r:id="rId1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4FC" w:rsidRDefault="004774FC">
      <w:r>
        <w:separator/>
      </w:r>
    </w:p>
  </w:endnote>
  <w:endnote w:type="continuationSeparator" w:id="0">
    <w:p w:rsidR="004774FC" w:rsidRDefault="0047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464" w:rsidRDefault="004774FC">
    <w:pPr>
      <w:jc w:val="right"/>
    </w:pPr>
    <w:r>
      <w:fldChar w:fldCharType="begin"/>
    </w:r>
    <w:r>
      <w:instrText>PAGE</w:instrText>
    </w:r>
    <w:r w:rsidR="00387B52">
      <w:fldChar w:fldCharType="separate"/>
    </w:r>
    <w:r w:rsidR="00387B52">
      <w:rPr>
        <w:noProof/>
      </w:rPr>
      <w:t>2</w:t>
    </w:r>
    <w:r>
      <w:fldChar w:fldCharType="end"/>
    </w:r>
  </w:p>
  <w:p w:rsidR="00BD2464" w:rsidRDefault="00BD2464">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4FC" w:rsidRDefault="004774FC">
      <w:r>
        <w:separator/>
      </w:r>
    </w:p>
  </w:footnote>
  <w:footnote w:type="continuationSeparator" w:id="0">
    <w:p w:rsidR="004774FC" w:rsidRDefault="004774FC">
      <w:r>
        <w:continuationSeparator/>
      </w:r>
    </w:p>
  </w:footnote>
  <w:footnote w:id="1">
    <w:p w:rsidR="00BD2464" w:rsidRDefault="004774FC">
      <w:pPr>
        <w:rPr>
          <w:sz w:val="20"/>
          <w:szCs w:val="20"/>
        </w:rPr>
      </w:pPr>
      <w:r>
        <w:rPr>
          <w:vertAlign w:val="superscript"/>
        </w:rPr>
        <w:footnoteRef/>
      </w:r>
      <w:r>
        <w:rPr>
          <w:sz w:val="20"/>
          <w:szCs w:val="20"/>
        </w:rPr>
        <w:t xml:space="preserve"> With thanks to Marty Stortz’s va</w:t>
      </w:r>
      <w:r>
        <w:rPr>
          <w:sz w:val="20"/>
          <w:szCs w:val="20"/>
        </w:rPr>
        <w:t>ried and always compelling writings for inspiration for this paragraph.</w:t>
      </w:r>
    </w:p>
  </w:footnote>
  <w:footnote w:id="2">
    <w:p w:rsidR="00BD2464" w:rsidRDefault="004774FC">
      <w:pPr>
        <w:rPr>
          <w:sz w:val="20"/>
          <w:szCs w:val="20"/>
        </w:rPr>
      </w:pPr>
      <w:r>
        <w:rPr>
          <w:vertAlign w:val="superscript"/>
        </w:rPr>
        <w:footnoteRef/>
      </w:r>
      <w:r>
        <w:rPr>
          <w:sz w:val="20"/>
          <w:szCs w:val="20"/>
        </w:rPr>
        <w:t>“The major goal of the college must be to give to its students both an understanding of the meaning of human freedom, and an experience of the same ... It is recognized, of course, th</w:t>
      </w:r>
      <w:r>
        <w:rPr>
          <w:sz w:val="20"/>
          <w:szCs w:val="20"/>
        </w:rPr>
        <w:t>at a tension exists between Christianity, with its faith in a revelation of Truth given through a historical process and culminating in a historical Person, and the liberal arts tradition, with its devotion to an increasing quest for truth through human re</w:t>
      </w:r>
      <w:r>
        <w:rPr>
          <w:sz w:val="20"/>
          <w:szCs w:val="20"/>
        </w:rPr>
        <w:t xml:space="preserve">ason and experience ... The very idea of the coming of the Truth into history in the person of Christ involves a paradox and necessitates faith and there is no way of escaping this paradox without denying the essence of Christianity. The Christian College </w:t>
      </w:r>
      <w:r>
        <w:rPr>
          <w:sz w:val="20"/>
          <w:szCs w:val="20"/>
        </w:rPr>
        <w:t>must not avoid this tension: that is, it must not scale down or minimize, and certainly not try to explain away, the incisive demands of either thought or faith. The student himself must face the dangers involved in an honest confrontation of both.”  See B</w:t>
      </w:r>
      <w:r>
        <w:rPr>
          <w:sz w:val="20"/>
          <w:szCs w:val="20"/>
        </w:rPr>
        <w:t xml:space="preserve">radley Holt, “Bernhard Christensen: An Informal Sketch,” </w:t>
      </w:r>
      <w:r>
        <w:rPr>
          <w:i/>
          <w:sz w:val="20"/>
          <w:szCs w:val="20"/>
        </w:rPr>
        <w:t>Till &amp; Keep</w:t>
      </w:r>
      <w:r>
        <w:rPr>
          <w:sz w:val="20"/>
          <w:szCs w:val="20"/>
        </w:rPr>
        <w:t>, Spring 2010, pp. 2-6.</w:t>
      </w:r>
    </w:p>
  </w:footnote>
  <w:footnote w:id="3">
    <w:p w:rsidR="00BD2464" w:rsidRDefault="004774FC">
      <w:pPr>
        <w:rPr>
          <w:sz w:val="20"/>
          <w:szCs w:val="20"/>
        </w:rPr>
      </w:pPr>
      <w:r>
        <w:rPr>
          <w:vertAlign w:val="superscript"/>
        </w:rPr>
        <w:footnoteRef/>
      </w:r>
      <w:r>
        <w:rPr>
          <w:sz w:val="20"/>
          <w:szCs w:val="20"/>
        </w:rPr>
        <w:t xml:space="preserve"> Historically, in universities across the United States, a common practice emerged in which General Education composed about 33% of the requirements for a degree, while the major comprised another 33%, and electives balanced out the rest.  This balance has</w:t>
      </w:r>
      <w:r>
        <w:rPr>
          <w:sz w:val="20"/>
          <w:szCs w:val="20"/>
        </w:rPr>
        <w:t xml:space="preserve"> slipped at Augsburg (and elsewhere), where many professional studies programs now require between 60 and 80 credit hours (the average for degrees in the liberal arts is between 36 and 48 credits.)  Similarly, the size of General Education increased.  Augs</w:t>
      </w:r>
      <w:r>
        <w:rPr>
          <w:sz w:val="20"/>
          <w:szCs w:val="20"/>
        </w:rPr>
        <w:t xml:space="preserve">burg University’s General Education curriculum is currently 59 credits (not including Developmental coursework), contributing to a little less than half of the 128 credits a student takes to graduation. Of this 55 credits for General Education, 14 credits </w:t>
      </w:r>
      <w:r>
        <w:rPr>
          <w:sz w:val="20"/>
          <w:szCs w:val="20"/>
        </w:rPr>
        <w:t>are dedicated to core skills (ENL 111, Modern Language courses, WEL courses), 13 credits to Augsburg distinctives (AugSem, RLN courses, Keystone), and 32 credits to a liberal arts distribution.  Given that some of the liberal arts distribution courses also</w:t>
      </w:r>
      <w:r>
        <w:rPr>
          <w:sz w:val="20"/>
          <w:szCs w:val="20"/>
        </w:rPr>
        <w:t xml:space="preserve"> count for major courses, the total credits a student takes in General Education courses may be less.</w:t>
      </w:r>
    </w:p>
  </w:footnote>
  <w:footnote w:id="4">
    <w:p w:rsidR="00BD2464" w:rsidRDefault="004774FC">
      <w:pPr>
        <w:rPr>
          <w:sz w:val="20"/>
          <w:szCs w:val="20"/>
        </w:rPr>
      </w:pPr>
      <w:r>
        <w:rPr>
          <w:vertAlign w:val="superscript"/>
        </w:rPr>
        <w:footnoteRef/>
      </w:r>
      <w:r>
        <w:rPr>
          <w:sz w:val="20"/>
          <w:szCs w:val="20"/>
        </w:rPr>
        <w:t xml:space="preserve"> https://www.weinberg.northwestern.edu/about/news/2016/the-new-liberal-arts.html</w:t>
      </w:r>
    </w:p>
  </w:footnote>
  <w:footnote w:id="5">
    <w:p w:rsidR="00BD2464" w:rsidRDefault="004774FC">
      <w:pPr>
        <w:rPr>
          <w:sz w:val="20"/>
          <w:szCs w:val="20"/>
        </w:rPr>
      </w:pPr>
      <w:r>
        <w:rPr>
          <w:vertAlign w:val="superscript"/>
        </w:rPr>
        <w:footnoteRef/>
      </w:r>
      <w:r>
        <w:rPr>
          <w:sz w:val="20"/>
          <w:szCs w:val="20"/>
        </w:rPr>
        <w:t xml:space="preserve"> Critics of the U.S. current educational system question the applicabil</w:t>
      </w:r>
      <w:r>
        <w:rPr>
          <w:sz w:val="20"/>
          <w:szCs w:val="20"/>
        </w:rPr>
        <w:t xml:space="preserve">ity of the liberal arts.  Take Sun Microsystems co-founder Vinod Khosla, for example, who has argued: “Little of the material taught in Liberal Arts programs today is relevant to the future.” </w:t>
      </w:r>
      <w:hyperlink r:id="rId1">
        <w:r>
          <w:rPr>
            <w:color w:val="1155CC"/>
            <w:sz w:val="20"/>
            <w:szCs w:val="20"/>
            <w:u w:val="single"/>
          </w:rPr>
          <w:t>(“Liberal Arts in the Data Age,” Harvard Business Review July-August 2017</w:t>
        </w:r>
      </w:hyperlink>
      <w:r>
        <w:rPr>
          <w:sz w:val="20"/>
          <w:szCs w:val="20"/>
        </w:rPr>
        <w:t xml:space="preserve">)  One of the main problems with that perspective is it encourages students to see their coursework as “transactional,” simply a badge on their way toward a certification for </w:t>
      </w:r>
      <w:r>
        <w:rPr>
          <w:sz w:val="20"/>
          <w:szCs w:val="20"/>
        </w:rPr>
        <w:t xml:space="preserve">a well-paying job.  Other business leaders, such as venture capitalist Scott Hartley, have pushed back, asserting that the opposition of humanities and computer science, for example, is a “false dichotomy.” </w:t>
      </w:r>
      <w:hyperlink r:id="rId2">
        <w:r>
          <w:rPr>
            <w:sz w:val="20"/>
            <w:szCs w:val="20"/>
          </w:rPr>
          <w:t xml:space="preserve"> </w:t>
        </w:r>
      </w:hyperlink>
      <w:hyperlink r:id="rId3">
        <w:r>
          <w:rPr>
            <w:color w:val="1155CC"/>
            <w:sz w:val="20"/>
            <w:szCs w:val="20"/>
            <w:u w:val="single"/>
          </w:rPr>
          <w:t xml:space="preserve">(Scott Hartley, </w:t>
        </w:r>
      </w:hyperlink>
      <w:hyperlink r:id="rId4">
        <w:r>
          <w:rPr>
            <w:i/>
            <w:color w:val="1155CC"/>
            <w:sz w:val="20"/>
            <w:szCs w:val="20"/>
            <w:u w:val="single"/>
          </w:rPr>
          <w:t>The Fuzzy and the Techie:  Why the Liberal Arts Will Rule the Digital World</w:t>
        </w:r>
      </w:hyperlink>
      <w:hyperlink r:id="rId5">
        <w:r>
          <w:rPr>
            <w:color w:val="1155CC"/>
            <w:sz w:val="20"/>
            <w:szCs w:val="20"/>
            <w:u w:val="single"/>
          </w:rPr>
          <w:t xml:space="preserve"> [2017]</w:t>
        </w:r>
      </w:hyperlink>
      <w:r>
        <w:rPr>
          <w:sz w:val="20"/>
          <w:szCs w:val="20"/>
        </w:rPr>
        <w:t xml:space="preserve"> or </w:t>
      </w:r>
      <w:hyperlink r:id="rId6">
        <w:r>
          <w:rPr>
            <w:color w:val="843030"/>
            <w:sz w:val="20"/>
            <w:szCs w:val="20"/>
            <w:highlight w:val="white"/>
            <w:u w:val="single"/>
          </w:rPr>
          <w:t>Cents and Sensibility: What Economics Can Learn from the Humanities</w:t>
        </w:r>
      </w:hyperlink>
      <w:r>
        <w:rPr>
          <w:sz w:val="20"/>
          <w:szCs w:val="20"/>
        </w:rPr>
        <w:t xml:space="preserve">). </w:t>
      </w:r>
    </w:p>
  </w:footnote>
  <w:footnote w:id="6">
    <w:p w:rsidR="00BD2464" w:rsidRDefault="004774FC">
      <w:pPr>
        <w:rPr>
          <w:sz w:val="20"/>
          <w:szCs w:val="20"/>
        </w:rPr>
      </w:pPr>
      <w:r>
        <w:rPr>
          <w:vertAlign w:val="superscript"/>
        </w:rPr>
        <w:footnoteRef/>
      </w:r>
      <w:r>
        <w:t xml:space="preserve"> </w:t>
      </w:r>
      <w:hyperlink r:id="rId7">
        <w:r>
          <w:rPr>
            <w:color w:val="1155CC"/>
            <w:sz w:val="20"/>
            <w:szCs w:val="20"/>
            <w:u w:val="single"/>
          </w:rPr>
          <w:t>Witham et al. 2015b, 31</w:t>
        </w:r>
      </w:hyperlink>
    </w:p>
  </w:footnote>
  <w:footnote w:id="7">
    <w:p w:rsidR="00BD2464" w:rsidRDefault="004774FC">
      <w:pPr>
        <w:rPr>
          <w:sz w:val="20"/>
          <w:szCs w:val="20"/>
        </w:rPr>
      </w:pPr>
      <w:r>
        <w:rPr>
          <w:vertAlign w:val="superscript"/>
        </w:rPr>
        <w:footnoteRef/>
      </w:r>
      <w:r>
        <w:rPr>
          <w:sz w:val="20"/>
          <w:szCs w:val="20"/>
        </w:rPr>
        <w:t xml:space="preserve"> As adapted from </w:t>
      </w:r>
      <w:r>
        <w:rPr>
          <w:i/>
          <w:sz w:val="20"/>
          <w:szCs w:val="20"/>
        </w:rPr>
        <w:t>The Chronicle’s</w:t>
      </w:r>
      <w:r>
        <w:rPr>
          <w:sz w:val="20"/>
          <w:szCs w:val="20"/>
        </w:rPr>
        <w:t xml:space="preserve"> “</w:t>
      </w:r>
      <w:hyperlink r:id="rId8">
        <w:r>
          <w:rPr>
            <w:color w:val="1155CC"/>
            <w:sz w:val="20"/>
            <w:szCs w:val="20"/>
            <w:u w:val="single"/>
          </w:rPr>
          <w:t>Checklist for Transformative Leaders</w:t>
        </w:r>
      </w:hyperlink>
      <w:r>
        <w:rPr>
          <w:sz w:val="20"/>
          <w:szCs w:val="20"/>
        </w:rPr>
        <w:t xml:space="preserve">” </w:t>
      </w:r>
    </w:p>
  </w:footnote>
  <w:footnote w:id="8">
    <w:p w:rsidR="00BD2464" w:rsidRDefault="004774FC">
      <w:pPr>
        <w:rPr>
          <w:sz w:val="20"/>
          <w:szCs w:val="20"/>
        </w:rPr>
      </w:pPr>
      <w:r>
        <w:rPr>
          <w:vertAlign w:val="superscript"/>
        </w:rPr>
        <w:footnoteRef/>
      </w:r>
      <w:r>
        <w:rPr>
          <w:sz w:val="20"/>
          <w:szCs w:val="20"/>
        </w:rPr>
        <w:t xml:space="preserve"> Andrea Leskes and Ross Miller, </w:t>
      </w:r>
      <w:r>
        <w:rPr>
          <w:i/>
          <w:sz w:val="20"/>
          <w:szCs w:val="20"/>
        </w:rPr>
        <w:t>General Education:  A Self-Study Guide for Review and Assessment</w:t>
      </w:r>
      <w:r>
        <w:rPr>
          <w:sz w:val="20"/>
          <w:szCs w:val="20"/>
        </w:rPr>
        <w:t xml:space="preserve"> (AACU, 2005), p.3.   </w:t>
      </w:r>
    </w:p>
    <w:p w:rsidR="00BD2464" w:rsidRDefault="00BD2464">
      <w:pPr>
        <w:rPr>
          <w:sz w:val="20"/>
          <w:szCs w:val="20"/>
        </w:rPr>
      </w:pPr>
    </w:p>
  </w:footnote>
  <w:footnote w:id="9">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Transfer equi</w:t>
      </w:r>
      <w:r>
        <w:rPr>
          <w:color w:val="000000"/>
          <w:sz w:val="20"/>
          <w:szCs w:val="20"/>
        </w:rPr>
        <w:t>valent is one expository writing course.</w:t>
      </w:r>
    </w:p>
  </w:footnote>
  <w:footnote w:id="10">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Courses will generally be 4 to 5 credits, to allow time for community engagement; in some cases, AUG 101 may be offered as a 1-credit add-on to an existing course, if the outcomes can be demonstrated.  </w:t>
      </w:r>
    </w:p>
  </w:footnote>
  <w:footnote w:id="11">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Dive</w:t>
      </w:r>
      <w:r>
        <w:rPr>
          <w:color w:val="000000"/>
          <w:sz w:val="20"/>
          <w:szCs w:val="20"/>
        </w:rPr>
        <w:t>rsity and Inclusion Task Force is considering how AUG 101 can also develop students’ understanding of social identity and cultural difference.  One proposal is that all sections will embed the  “Inclusivity” theme.</w:t>
      </w:r>
    </w:p>
  </w:footnote>
  <w:footnote w:id="12">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addition to such Religion courses as</w:t>
      </w:r>
      <w:r>
        <w:rPr>
          <w:color w:val="000000"/>
          <w:sz w:val="20"/>
          <w:szCs w:val="20"/>
        </w:rPr>
        <w:t xml:space="preserve"> RLN 205 Bonhoeffer and Ethics; RLN Responsible Leadership in an Interfaith World; RLN 230 Self, Sex, and Sin; and RLN 374 Ethics and World Religions, courses from other departments could fulfill the outcomes (examples include BIO 485 Genomes, Genetics, an</w:t>
      </w:r>
      <w:r>
        <w:rPr>
          <w:color w:val="000000"/>
          <w:sz w:val="20"/>
          <w:szCs w:val="20"/>
        </w:rPr>
        <w:t xml:space="preserve">d Society; and Business Ethics.)  Courses in Goal </w:t>
      </w:r>
      <w:r>
        <w:rPr>
          <w:sz w:val="20"/>
          <w:szCs w:val="20"/>
        </w:rPr>
        <w:t>9</w:t>
      </w:r>
      <w:r>
        <w:rPr>
          <w:color w:val="000000"/>
          <w:sz w:val="20"/>
          <w:szCs w:val="20"/>
        </w:rPr>
        <w:t xml:space="preserve"> of the MN Transfer Curriculum </w:t>
      </w:r>
      <w:r>
        <w:rPr>
          <w:sz w:val="20"/>
          <w:szCs w:val="20"/>
        </w:rPr>
        <w:t>would fulfill</w:t>
      </w:r>
      <w:r>
        <w:rPr>
          <w:color w:val="000000"/>
          <w:sz w:val="20"/>
          <w:szCs w:val="20"/>
        </w:rPr>
        <w:t xml:space="preserve"> this requirement.</w:t>
      </w:r>
    </w:p>
  </w:footnote>
  <w:footnote w:id="13">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specific criteria for determining what classes fit each category will be settled by working groups.</w:t>
      </w:r>
    </w:p>
  </w:footnote>
  <w:footnote w:id="14">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Current guidelines for Augsburg Experience will be followed until new ones are developed.</w:t>
      </w:r>
    </w:p>
  </w:footnote>
  <w:footnote w:id="15">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With a smaller core, no reductions for B.S. degrees should be necessary; many of the proposed requirements can be fulfilled through major courses.  AU-only degree-</w:t>
      </w:r>
      <w:r>
        <w:rPr>
          <w:color w:val="000000"/>
          <w:sz w:val="20"/>
          <w:szCs w:val="20"/>
        </w:rPr>
        <w:t xml:space="preserve">completion programs, like Nursing, can incorporate many of the outcomes into core classes.  </w:t>
      </w:r>
    </w:p>
  </w:footnote>
  <w:footnote w:id="16">
    <w:p w:rsidR="00BD2464" w:rsidRDefault="004774FC">
      <w:pPr>
        <w:rPr>
          <w:sz w:val="20"/>
          <w:szCs w:val="20"/>
        </w:rPr>
      </w:pPr>
      <w:r>
        <w:rPr>
          <w:vertAlign w:val="superscript"/>
        </w:rPr>
        <w:footnoteRef/>
      </w:r>
      <w:r>
        <w:rPr>
          <w:sz w:val="20"/>
          <w:szCs w:val="20"/>
        </w:rPr>
        <w:t xml:space="preserve"> These accommodations were recommended by the Dean of Professional Studies and Department Chairs of the AU programs (Psychology, Business, Education, and Nursing.)</w:t>
      </w:r>
    </w:p>
  </w:footnote>
  <w:footnote w:id="17">
    <w:p w:rsidR="00BD2464" w:rsidRDefault="004774FC">
      <w:pPr>
        <w:rPr>
          <w:sz w:val="20"/>
          <w:szCs w:val="20"/>
        </w:rPr>
      </w:pPr>
      <w:r>
        <w:rPr>
          <w:vertAlign w:val="superscript"/>
        </w:rPr>
        <w:footnoteRef/>
      </w:r>
      <w:r>
        <w:rPr>
          <w:sz w:val="20"/>
          <w:szCs w:val="20"/>
        </w:rPr>
        <w:t xml:space="preserve"> This proposal assumes that students who matriculate in the Day program, but switch to the AU program, will complete the requirements in the program under which they begin. </w:t>
      </w:r>
    </w:p>
  </w:footnote>
  <w:footnote w:id="18">
    <w:p w:rsidR="00BD2464" w:rsidRDefault="004774FC">
      <w:pPr>
        <w:rPr>
          <w:sz w:val="20"/>
          <w:szCs w:val="20"/>
        </w:rPr>
      </w:pPr>
      <w:r>
        <w:rPr>
          <w:vertAlign w:val="superscript"/>
        </w:rPr>
        <w:footnoteRef/>
      </w:r>
      <w:r>
        <w:rPr>
          <w:sz w:val="20"/>
          <w:szCs w:val="20"/>
        </w:rPr>
        <w:t xml:space="preserve"> In Spring 2019, AAC approve</w:t>
      </w:r>
      <w:r>
        <w:rPr>
          <w:sz w:val="20"/>
          <w:szCs w:val="20"/>
        </w:rPr>
        <w:t>d the waiver of Wellness requirements for AU students.</w:t>
      </w:r>
    </w:p>
  </w:footnote>
  <w:footnote w:id="19">
    <w:p w:rsidR="00BD2464" w:rsidRDefault="004774FC">
      <w:pPr>
        <w:rPr>
          <w:sz w:val="20"/>
          <w:szCs w:val="20"/>
        </w:rPr>
      </w:pPr>
      <w:r>
        <w:rPr>
          <w:vertAlign w:val="superscript"/>
        </w:rPr>
        <w:footnoteRef/>
      </w:r>
      <w:r>
        <w:rPr>
          <w:sz w:val="20"/>
          <w:szCs w:val="20"/>
        </w:rPr>
        <w:t xml:space="preserve"> Experiential education is still strongly encouraged in all AU majors.</w:t>
      </w:r>
    </w:p>
  </w:footnote>
  <w:footnote w:id="20">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All “W” classes will include at least one research assignment in which students learn the basics of information literacy</w:t>
      </w:r>
    </w:p>
  </w:footnote>
  <w:footnote w:id="21">
    <w:p w:rsidR="00BD2464" w:rsidRDefault="004774FC">
      <w:pPr>
        <w:rPr>
          <w:sz w:val="20"/>
          <w:szCs w:val="20"/>
        </w:rPr>
      </w:pPr>
      <w:r>
        <w:rPr>
          <w:vertAlign w:val="superscript"/>
        </w:rPr>
        <w:footnoteRef/>
      </w:r>
      <w:r>
        <w:rPr>
          <w:sz w:val="20"/>
          <w:szCs w:val="20"/>
        </w:rPr>
        <w:t xml:space="preserve"> Here is an example to underscore the p</w:t>
      </w:r>
      <w:r>
        <w:rPr>
          <w:sz w:val="20"/>
          <w:szCs w:val="20"/>
        </w:rPr>
        <w:t>ressing need:  In the incoming Fall 2018 class of declared Biology majors (70 students), 12 of them (17%) could not take the required introductory chemistry course in the Fall because they don’t have MPG3.  Because of this, they are technically already a y</w:t>
      </w:r>
      <w:r>
        <w:rPr>
          <w:sz w:val="20"/>
          <w:szCs w:val="20"/>
        </w:rPr>
        <w:t xml:space="preserve">ear behind the other students.  A Summer Bridge program could provide them with a crash course to prepare them for MPG3 work. </w:t>
      </w:r>
    </w:p>
  </w:footnote>
  <w:footnote w:id="22">
    <w:p w:rsidR="00BD2464" w:rsidRDefault="004774FC">
      <w:pPr>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The Mathematics Placement Coordinator will work with the Director of General Education to define parameters in how this pathway</w:t>
      </w:r>
      <w:r>
        <w:rPr>
          <w:color w:val="000000"/>
          <w:sz w:val="20"/>
          <w:szCs w:val="20"/>
        </w:rPr>
        <w:t xml:space="preserve"> can be met.</w:t>
      </w:r>
    </w:p>
    <w:p w:rsidR="00BD2464" w:rsidRDefault="00BD2464">
      <w:pPr>
        <w:pBdr>
          <w:top w:val="nil"/>
          <w:left w:val="nil"/>
          <w:bottom w:val="nil"/>
          <w:right w:val="nil"/>
          <w:between w:val="nil"/>
        </w:pBdr>
        <w:rPr>
          <w:color w:val="000000"/>
          <w:sz w:val="20"/>
          <w:szCs w:val="20"/>
        </w:rPr>
      </w:pPr>
    </w:p>
  </w:footnote>
  <w:footnote w:id="23">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Developed and approved by the Writing-Across-the-Curriculum summer collaborative, which included Sarah Groeneveld, Jennifer Forsthoefel, and Rachel Lloyd.</w:t>
      </w:r>
    </w:p>
  </w:footnote>
  <w:footnote w:id="24">
    <w:p w:rsidR="00BD2464" w:rsidRDefault="004774FC">
      <w:pPr>
        <w:rPr>
          <w:sz w:val="20"/>
          <w:szCs w:val="20"/>
        </w:rPr>
      </w:pPr>
      <w:r>
        <w:rPr>
          <w:vertAlign w:val="superscript"/>
        </w:rPr>
        <w:footnoteRef/>
      </w:r>
      <w:r>
        <w:rPr>
          <w:sz w:val="20"/>
          <w:szCs w:val="20"/>
        </w:rPr>
        <w:t xml:space="preserve"> </w:t>
      </w:r>
      <w:hyperlink r:id="rId9">
        <w:r>
          <w:rPr>
            <w:color w:val="1155CC"/>
            <w:sz w:val="20"/>
            <w:szCs w:val="20"/>
            <w:u w:val="single"/>
          </w:rPr>
          <w:t>https://www.aacu.org/</w:t>
        </w:r>
        <w:r>
          <w:rPr>
            <w:color w:val="1155CC"/>
            <w:sz w:val="20"/>
            <w:szCs w:val="20"/>
            <w:u w:val="single"/>
          </w:rPr>
          <w:t>resources/diversity-equity-and-inclusive-excellence</w:t>
        </w:r>
      </w:hyperlink>
    </w:p>
  </w:footnote>
  <w:footnote w:id="25">
    <w:p w:rsidR="00BD2464" w:rsidRDefault="004774FC">
      <w:pPr>
        <w:rPr>
          <w:sz w:val="20"/>
          <w:szCs w:val="20"/>
        </w:rPr>
      </w:pPr>
      <w:r>
        <w:rPr>
          <w:vertAlign w:val="superscript"/>
        </w:rPr>
        <w:footnoteRef/>
      </w:r>
      <w:r>
        <w:rPr>
          <w:sz w:val="20"/>
          <w:szCs w:val="20"/>
        </w:rPr>
        <w:t xml:space="preserve"> Adapted from the University of Denver: </w:t>
      </w:r>
      <w:hyperlink r:id="rId10">
        <w:r>
          <w:rPr>
            <w:color w:val="1155CC"/>
            <w:sz w:val="20"/>
            <w:szCs w:val="20"/>
            <w:u w:val="single"/>
          </w:rPr>
          <w:t>https://www.du.edu/cme/resources/inclusive-excellence.html</w:t>
        </w:r>
      </w:hyperlink>
      <w:r>
        <w:rPr>
          <w:sz w:val="20"/>
          <w:szCs w:val="20"/>
        </w:rPr>
        <w:t xml:space="preserve">  </w:t>
      </w:r>
    </w:p>
  </w:footnote>
  <w:footnote w:id="26">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section has been revised with substantial input from the Spring 2019 Diversity</w:t>
      </w:r>
      <w:r>
        <w:rPr>
          <w:color w:val="000000"/>
          <w:sz w:val="20"/>
          <w:szCs w:val="20"/>
        </w:rPr>
        <w:t xml:space="preserve"> and Inclusion Task Force report.</w:t>
      </w:r>
    </w:p>
  </w:footnote>
  <w:footnote w:id="27">
    <w:p w:rsidR="00BD2464" w:rsidRDefault="004774FC">
      <w:pPr>
        <w:rPr>
          <w:sz w:val="20"/>
          <w:szCs w:val="20"/>
        </w:rPr>
      </w:pPr>
      <w:r>
        <w:rPr>
          <w:vertAlign w:val="superscript"/>
        </w:rPr>
        <w:footnoteRef/>
      </w:r>
      <w:r>
        <w:rPr>
          <w:sz w:val="20"/>
          <w:szCs w:val="20"/>
        </w:rPr>
        <w:t xml:space="preserve"> If offered for AUG 101, some lab classes will be 5+1, which they already are now when offered as AugSems.  Students can take up to 19 credits a semester without additional cost.</w:t>
      </w:r>
    </w:p>
  </w:footnote>
  <w:footnote w:id="28">
    <w:p w:rsidR="00BD2464" w:rsidRDefault="004774FC">
      <w:pPr>
        <w:rPr>
          <w:sz w:val="20"/>
          <w:szCs w:val="20"/>
        </w:rPr>
      </w:pPr>
      <w:r>
        <w:rPr>
          <w:vertAlign w:val="superscript"/>
        </w:rPr>
        <w:footnoteRef/>
      </w:r>
      <w:r>
        <w:rPr>
          <w:sz w:val="20"/>
          <w:szCs w:val="20"/>
        </w:rPr>
        <w:t xml:space="preserve"> The literature on the first-year experie</w:t>
      </w:r>
      <w:r>
        <w:rPr>
          <w:sz w:val="20"/>
          <w:szCs w:val="20"/>
        </w:rPr>
        <w:t xml:space="preserve">nce is vast.  For an introduction, see the </w:t>
      </w:r>
      <w:hyperlink r:id="rId11">
        <w:r>
          <w:rPr>
            <w:color w:val="1155CC"/>
            <w:sz w:val="20"/>
            <w:szCs w:val="20"/>
            <w:u w:val="single"/>
          </w:rPr>
          <w:t>National Resource Center for First-Year Experience and Students in Transition</w:t>
        </w:r>
      </w:hyperlink>
      <w:r>
        <w:rPr>
          <w:sz w:val="20"/>
          <w:szCs w:val="20"/>
        </w:rPr>
        <w:t xml:space="preserve"> at the University of South Carolina. </w:t>
      </w:r>
    </w:p>
  </w:footnote>
  <w:footnote w:id="29">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Two pilot groups of faculty (in Fall 2017 and Fall 20</w:t>
      </w:r>
      <w:r>
        <w:rPr>
          <w:color w:val="000000"/>
          <w:sz w:val="20"/>
          <w:szCs w:val="20"/>
        </w:rPr>
        <w:t>18) tested and refined the learning outcomes</w:t>
      </w:r>
    </w:p>
  </w:footnote>
  <w:footnote w:id="30">
    <w:p w:rsidR="00BD2464" w:rsidRDefault="004774FC">
      <w:pPr>
        <w:rPr>
          <w:sz w:val="20"/>
          <w:szCs w:val="20"/>
        </w:rPr>
      </w:pPr>
      <w:r>
        <w:rPr>
          <w:vertAlign w:val="superscript"/>
        </w:rPr>
        <w:footnoteRef/>
      </w:r>
      <w:r>
        <w:rPr>
          <w:sz w:val="20"/>
          <w:szCs w:val="20"/>
        </w:rPr>
        <w:t xml:space="preserve"> For a definition of this term, see </w:t>
      </w:r>
      <w:hyperlink r:id="rId12">
        <w:r>
          <w:rPr>
            <w:color w:val="1155CC"/>
            <w:sz w:val="20"/>
            <w:szCs w:val="20"/>
            <w:u w:val="single"/>
          </w:rPr>
          <w:t>The Glossary of Educational Reform</w:t>
        </w:r>
      </w:hyperlink>
      <w:r>
        <w:rPr>
          <w:sz w:val="20"/>
          <w:szCs w:val="20"/>
        </w:rPr>
        <w:t>.</w:t>
      </w:r>
    </w:p>
  </w:footnote>
  <w:footnote w:id="31">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Proposed by the Religion Department and adopted by the GEDT, January 2019.</w:t>
      </w:r>
    </w:p>
  </w:footnote>
  <w:footnote w:id="32">
    <w:p w:rsidR="00BD2464" w:rsidRDefault="004774FC">
      <w:pPr>
        <w:rPr>
          <w:sz w:val="20"/>
          <w:szCs w:val="20"/>
        </w:rPr>
      </w:pPr>
      <w:r>
        <w:rPr>
          <w:vertAlign w:val="superscript"/>
        </w:rPr>
        <w:footnoteRef/>
      </w:r>
      <w:r>
        <w:rPr>
          <w:sz w:val="20"/>
          <w:szCs w:val="20"/>
        </w:rPr>
        <w:t xml:space="preserve"> Prof. Matt Maruggi (Religion) has developed a Vocation VALUE rubric for existing RLN 100 courses that will be useful for assessment.</w:t>
      </w:r>
    </w:p>
  </w:footnote>
  <w:footnote w:id="33">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Proposed by the Religion Department and ado</w:t>
      </w:r>
      <w:r>
        <w:rPr>
          <w:color w:val="000000"/>
          <w:sz w:val="20"/>
          <w:szCs w:val="20"/>
        </w:rPr>
        <w:t>pted by the GEDT, January 2019.</w:t>
      </w:r>
    </w:p>
  </w:footnote>
  <w:footnote w:id="34">
    <w:p w:rsidR="00BD2464" w:rsidRDefault="004774FC">
      <w:pPr>
        <w:rPr>
          <w:sz w:val="20"/>
          <w:szCs w:val="20"/>
        </w:rPr>
      </w:pPr>
      <w:r>
        <w:rPr>
          <w:vertAlign w:val="superscript"/>
        </w:rPr>
        <w:footnoteRef/>
      </w:r>
      <w:r>
        <w:rPr>
          <w:sz w:val="20"/>
          <w:szCs w:val="20"/>
        </w:rPr>
        <w:t xml:space="preserve"> According to Baehr, those nine intellectual virtues are different from moral or ethical ones. Whereas moral virtues describe a good neighbor, and ethical virtues characterize a good citizen, intellectual virtues are the traits of a good thinker or learner</w:t>
      </w:r>
      <w:r>
        <w:rPr>
          <w:sz w:val="20"/>
          <w:szCs w:val="20"/>
        </w:rPr>
        <w:t>.</w:t>
      </w:r>
    </w:p>
  </w:footnote>
  <w:footnote w:id="35">
    <w:p w:rsidR="00BD2464" w:rsidRDefault="004774FC">
      <w:pPr>
        <w:rPr>
          <w:sz w:val="20"/>
          <w:szCs w:val="20"/>
        </w:rPr>
      </w:pPr>
      <w:r>
        <w:rPr>
          <w:vertAlign w:val="superscript"/>
        </w:rPr>
        <w:footnoteRef/>
      </w:r>
      <w:r>
        <w:rPr>
          <w:sz w:val="20"/>
          <w:szCs w:val="20"/>
        </w:rPr>
        <w:t xml:space="preserve"> Best practices have been recently outlined by a report from the Sabo Center titled “Experiential Education 2019.”  The essential elements of experiential education are an authentic context, quality reflection, and student participation as active agents</w:t>
      </w:r>
      <w:r>
        <w:rPr>
          <w:sz w:val="20"/>
          <w:szCs w:val="20"/>
        </w:rPr>
        <w:t xml:space="preserve"> and co-creators.</w:t>
      </w:r>
    </w:p>
  </w:footnote>
  <w:footnote w:id="36">
    <w:p w:rsidR="00BD2464" w:rsidRDefault="004774FC">
      <w:pPr>
        <w:rPr>
          <w:sz w:val="20"/>
          <w:szCs w:val="20"/>
        </w:rPr>
      </w:pPr>
      <w:r>
        <w:rPr>
          <w:vertAlign w:val="superscript"/>
        </w:rPr>
        <w:footnoteRef/>
      </w:r>
      <w:r>
        <w:rPr>
          <w:sz w:val="20"/>
          <w:szCs w:val="20"/>
        </w:rPr>
        <w:t xml:space="preserve"> See the review </w:t>
      </w:r>
      <w:hyperlink r:id="rId13">
        <w:r>
          <w:rPr>
            <w:color w:val="1155CC"/>
            <w:sz w:val="20"/>
            <w:szCs w:val="20"/>
            <w:u w:val="single"/>
          </w:rPr>
          <w:t>Is Team Teaching Effective</w:t>
        </w:r>
      </w:hyperlink>
      <w:r>
        <w:rPr>
          <w:sz w:val="20"/>
          <w:szCs w:val="20"/>
        </w:rPr>
        <w:t xml:space="preserve"> prepared by Matt Beckman.</w:t>
      </w:r>
    </w:p>
  </w:footnote>
  <w:footnote w:id="37">
    <w:p w:rsidR="00BD2464" w:rsidRDefault="004774FC">
      <w:pPr>
        <w:rPr>
          <w:sz w:val="20"/>
          <w:szCs w:val="20"/>
        </w:rPr>
      </w:pPr>
      <w:r>
        <w:rPr>
          <w:vertAlign w:val="superscript"/>
        </w:rPr>
        <w:footnoteRef/>
      </w:r>
      <w:r>
        <w:rPr>
          <w:sz w:val="20"/>
          <w:szCs w:val="20"/>
        </w:rPr>
        <w:t xml:space="preserve"> This considers courses taken at Augsburg, subtracting away any transfer courses, waiv</w:t>
      </w:r>
      <w:r>
        <w:rPr>
          <w:sz w:val="20"/>
          <w:szCs w:val="20"/>
        </w:rPr>
        <w:t>ers, or otherwise.</w:t>
      </w:r>
    </w:p>
  </w:footnote>
  <w:footnote w:id="38">
    <w:p w:rsidR="00BD2464" w:rsidRDefault="004774FC">
      <w:pPr>
        <w:rPr>
          <w:sz w:val="20"/>
          <w:szCs w:val="20"/>
        </w:rPr>
      </w:pPr>
      <w:r>
        <w:rPr>
          <w:vertAlign w:val="superscript"/>
        </w:rPr>
        <w:footnoteRef/>
      </w:r>
      <w:r>
        <w:rPr>
          <w:sz w:val="20"/>
          <w:szCs w:val="20"/>
        </w:rPr>
        <w:t xml:space="preserve"> We recognize that Figures 2-3 and 4-5 measure different quantities - the groupings of students in each of the LAF domains in Figures 4-5 are different.</w:t>
      </w:r>
    </w:p>
  </w:footnote>
  <w:footnote w:id="39">
    <w:p w:rsidR="00BD2464" w:rsidRDefault="004774FC">
      <w:pPr>
        <w:rPr>
          <w:sz w:val="20"/>
          <w:szCs w:val="20"/>
        </w:rPr>
      </w:pPr>
      <w:r>
        <w:rPr>
          <w:vertAlign w:val="superscript"/>
        </w:rPr>
        <w:footnoteRef/>
      </w:r>
      <w:r>
        <w:rPr>
          <w:sz w:val="20"/>
          <w:szCs w:val="20"/>
        </w:rPr>
        <w:t xml:space="preserve"> For this number we added the enrollment in the two NSM courses (lab + other)</w:t>
      </w:r>
    </w:p>
  </w:footnote>
  <w:footnote w:id="40">
    <w:p w:rsidR="00BD2464" w:rsidRDefault="004774FC">
      <w:pPr>
        <w:rPr>
          <w:sz w:val="20"/>
          <w:szCs w:val="20"/>
        </w:rPr>
      </w:pPr>
      <w:r>
        <w:rPr>
          <w:vertAlign w:val="superscript"/>
        </w:rPr>
        <w:footnoteRef/>
      </w:r>
      <w:r>
        <w:rPr>
          <w:sz w:val="20"/>
          <w:szCs w:val="20"/>
        </w:rPr>
        <w:t xml:space="preserve"> This considers students who have one or two semesters of language completed, either via placement or exam.</w:t>
      </w:r>
    </w:p>
  </w:footnote>
  <w:footnote w:id="41">
    <w:p w:rsidR="00BD2464" w:rsidRDefault="004774FC">
      <w:pPr>
        <w:rPr>
          <w:sz w:val="20"/>
          <w:szCs w:val="20"/>
        </w:rPr>
      </w:pPr>
      <w:r>
        <w:rPr>
          <w:vertAlign w:val="superscript"/>
        </w:rPr>
        <w:footnoteRef/>
      </w:r>
      <w:r>
        <w:rPr>
          <w:sz w:val="20"/>
          <w:szCs w:val="20"/>
        </w:rPr>
        <w:t xml:space="preserve"> Ci</w:t>
      </w:r>
      <w:r>
        <w:rPr>
          <w:sz w:val="20"/>
          <w:szCs w:val="20"/>
        </w:rPr>
        <w:t xml:space="preserve">sneros-Donahue, Teresa, Kathleen A. Krentler, Bruce Reinig, and Karey Sabol. 2012. “Assessing the Academic Benefit of Study Abroad.” </w:t>
      </w:r>
      <w:r>
        <w:rPr>
          <w:i/>
          <w:sz w:val="20"/>
          <w:szCs w:val="20"/>
        </w:rPr>
        <w:t>Journal of Education and Learning</w:t>
      </w:r>
      <w:r>
        <w:rPr>
          <w:sz w:val="20"/>
          <w:szCs w:val="20"/>
        </w:rPr>
        <w:t xml:space="preserve"> 1 (2).</w:t>
      </w:r>
      <w:hyperlink r:id="rId14">
        <w:r>
          <w:rPr>
            <w:sz w:val="20"/>
            <w:szCs w:val="20"/>
          </w:rPr>
          <w:t xml:space="preserve"> </w:t>
        </w:r>
      </w:hyperlink>
      <w:hyperlink r:id="rId15">
        <w:r>
          <w:rPr>
            <w:color w:val="1155CC"/>
            <w:sz w:val="20"/>
            <w:szCs w:val="20"/>
            <w:u w:val="single"/>
          </w:rPr>
          <w:t>https://doi.org/10.5539/jel.v1n2p169</w:t>
        </w:r>
      </w:hyperlink>
      <w:r>
        <w:rPr>
          <w:sz w:val="20"/>
          <w:szCs w:val="20"/>
        </w:rPr>
        <w:t>.</w:t>
      </w:r>
    </w:p>
    <w:p w:rsidR="00BD2464" w:rsidRDefault="00BD2464">
      <w:pPr>
        <w:rPr>
          <w:sz w:val="20"/>
          <w:szCs w:val="20"/>
        </w:rPr>
      </w:pPr>
    </w:p>
  </w:footnote>
  <w:footnote w:id="42">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Members of the DITF included Jill Dawe (Music), Ankita Deka (Social Work), Terrance  Kwame-Ross (Education), M. Elise Marubbio (American Indian Studies), Joanne Reeck (Equity and Inclus</w:t>
      </w:r>
      <w:r>
        <w:rPr>
          <w:color w:val="000000"/>
          <w:sz w:val="20"/>
          <w:szCs w:val="20"/>
        </w:rPr>
        <w:t>ion Initiatives / Student Affairs), Nancy Rodenborg (Social Work), James Trelstad-Porter (International Students), Joseph Towle (Languages and Cross-Cultural Studies), Leah Spinosa de Vega (CGEE), and Hli Vang (Pan-Asian Student Services)</w:t>
      </w:r>
    </w:p>
  </w:footnote>
  <w:footnote w:id="43">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section re</w:t>
      </w:r>
      <w:r>
        <w:rPr>
          <w:color w:val="000000"/>
          <w:sz w:val="20"/>
          <w:szCs w:val="20"/>
        </w:rPr>
        <w:t>flects the input of the Summer 2019 working group that included Kristen Chamberlain, Lyz Wendland, Beliza Torres, Jenna McNallie, and Merilee Klemp.</w:t>
      </w:r>
    </w:p>
  </w:footnote>
  <w:footnote w:id="44">
    <w:p w:rsidR="00BD2464" w:rsidRDefault="004774FC">
      <w:pPr>
        <w:rPr>
          <w:sz w:val="20"/>
          <w:szCs w:val="20"/>
        </w:rPr>
      </w:pPr>
      <w:r>
        <w:rPr>
          <w:vertAlign w:val="superscript"/>
        </w:rPr>
        <w:footnoteRef/>
      </w:r>
      <w:r>
        <w:rPr>
          <w:sz w:val="20"/>
          <w:szCs w:val="20"/>
        </w:rPr>
        <w:t xml:space="preserve"> Several Natural Science faculty submitted an alternative proposal, which the GEDT appreciated but has chosen not to endorse.  We include it </w:t>
      </w:r>
      <w:hyperlink r:id="rId16">
        <w:r>
          <w:rPr>
            <w:color w:val="1155CC"/>
            <w:sz w:val="20"/>
            <w:szCs w:val="20"/>
            <w:u w:val="single"/>
          </w:rPr>
          <w:t>here</w:t>
        </w:r>
      </w:hyperlink>
      <w:r>
        <w:rPr>
          <w:sz w:val="20"/>
          <w:szCs w:val="20"/>
        </w:rPr>
        <w:t xml:space="preserve"> for your consideration.</w:t>
      </w:r>
    </w:p>
  </w:footnote>
  <w:footnote w:id="45">
    <w:p w:rsidR="00BD2464" w:rsidRDefault="004774FC">
      <w:pPr>
        <w:rPr>
          <w:sz w:val="20"/>
          <w:szCs w:val="20"/>
        </w:rPr>
      </w:pPr>
      <w:r>
        <w:rPr>
          <w:vertAlign w:val="superscript"/>
        </w:rPr>
        <w:footnoteRef/>
      </w:r>
      <w:r>
        <w:rPr>
          <w:sz w:val="20"/>
          <w:szCs w:val="20"/>
        </w:rPr>
        <w:t xml:space="preserve"> In Spring 2019, AAC approved the exemption of AU students from the Wellness requirements.  </w:t>
      </w:r>
    </w:p>
  </w:footnote>
  <w:footnote w:id="46">
    <w:p w:rsidR="00BD2464" w:rsidRDefault="004774FC">
      <w:pPr>
        <w:rPr>
          <w:sz w:val="20"/>
          <w:szCs w:val="20"/>
        </w:rPr>
      </w:pPr>
      <w:r>
        <w:rPr>
          <w:vertAlign w:val="superscript"/>
        </w:rPr>
        <w:footnoteRef/>
      </w:r>
      <w:r>
        <w:rPr>
          <w:sz w:val="20"/>
          <w:szCs w:val="20"/>
        </w:rPr>
        <w:t xml:space="preserve"> See </w:t>
      </w:r>
      <w:hyperlink r:id="rId17">
        <w:r>
          <w:rPr>
            <w:color w:val="1155CC"/>
            <w:sz w:val="20"/>
            <w:szCs w:val="20"/>
            <w:u w:val="single"/>
          </w:rPr>
          <w:t>Review of Literature for Physical Activity and Wellness</w:t>
        </w:r>
      </w:hyperlink>
      <w:r>
        <w:rPr>
          <w:sz w:val="20"/>
          <w:szCs w:val="20"/>
        </w:rPr>
        <w:t xml:space="preserve"> (by A. Ribiero)</w:t>
      </w:r>
    </w:p>
    <w:p w:rsidR="00BD2464" w:rsidRDefault="00BD2464">
      <w:pPr>
        <w:rPr>
          <w:sz w:val="20"/>
          <w:szCs w:val="20"/>
        </w:rPr>
      </w:pPr>
    </w:p>
  </w:footnote>
  <w:footnote w:id="47">
    <w:p w:rsidR="00BD2464" w:rsidRDefault="004774FC">
      <w:pPr>
        <w:rPr>
          <w:sz w:val="20"/>
          <w:szCs w:val="20"/>
        </w:rPr>
      </w:pPr>
      <w:r>
        <w:rPr>
          <w:vertAlign w:val="superscript"/>
        </w:rPr>
        <w:footnoteRef/>
      </w:r>
      <w:r>
        <w:rPr>
          <w:sz w:val="20"/>
          <w:szCs w:val="20"/>
        </w:rPr>
        <w:t xml:space="preserve"> This section has been prepared with substantial input from the Christina Erickson, Nancy Fi</w:t>
      </w:r>
      <w:r>
        <w:rPr>
          <w:sz w:val="20"/>
          <w:szCs w:val="20"/>
        </w:rPr>
        <w:t xml:space="preserve">scher, Allyson Green, Emily Schilling, Joe Underhill, and others associated with the Environmental Stewardship Committee, which produced the white paper,  </w:t>
      </w:r>
      <w:hyperlink r:id="rId18">
        <w:r>
          <w:rPr>
            <w:color w:val="1155CC"/>
            <w:sz w:val="20"/>
            <w:szCs w:val="20"/>
            <w:u w:val="single"/>
          </w:rPr>
          <w:t xml:space="preserve">Sustainability </w:t>
        </w:r>
        <w:r>
          <w:rPr>
            <w:color w:val="1155CC"/>
            <w:sz w:val="20"/>
            <w:szCs w:val="20"/>
            <w:u w:val="single"/>
          </w:rPr>
          <w:t>and Wellness: Linkages and Learning Outcomes for Teaching Sustainability Across the Curriculum.</w:t>
        </w:r>
      </w:hyperlink>
    </w:p>
  </w:footnote>
  <w:footnote w:id="48">
    <w:p w:rsidR="00BD2464" w:rsidRDefault="004774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Finalized by the Summer 2019 working group, which included Christina Erickson, Nancy Fischer, Allyson Green, Emily Schilling, and Joe Underhill</w:t>
      </w:r>
    </w:p>
  </w:footnote>
  <w:footnote w:id="49">
    <w:p w:rsidR="00BD2464" w:rsidRDefault="004774FC">
      <w:pPr>
        <w:rPr>
          <w:sz w:val="20"/>
          <w:szCs w:val="20"/>
        </w:rPr>
      </w:pPr>
      <w:r>
        <w:rPr>
          <w:vertAlign w:val="superscript"/>
        </w:rPr>
        <w:footnoteRef/>
      </w:r>
      <w:r>
        <w:rPr>
          <w:sz w:val="20"/>
          <w:szCs w:val="20"/>
        </w:rPr>
        <w:t>Given both th</w:t>
      </w:r>
      <w:r>
        <w:rPr>
          <w:sz w:val="20"/>
          <w:szCs w:val="20"/>
        </w:rPr>
        <w:t xml:space="preserve">e range of experiences defined under Experiential Education and some of the practical outcomes, it is difficult to tie to one specific institutional learning outcome.  </w:t>
      </w:r>
    </w:p>
  </w:footnote>
  <w:footnote w:id="50">
    <w:p w:rsidR="00BD2464" w:rsidRDefault="004774FC">
      <w:pPr>
        <w:rPr>
          <w:sz w:val="20"/>
          <w:szCs w:val="20"/>
        </w:rPr>
      </w:pPr>
      <w:r>
        <w:rPr>
          <w:vertAlign w:val="superscript"/>
        </w:rPr>
        <w:footnoteRef/>
      </w:r>
      <w:r>
        <w:rPr>
          <w:sz w:val="20"/>
          <w:szCs w:val="20"/>
        </w:rPr>
        <w:t xml:space="preserve"> A January 2014 workshop at Augsburg, funded by an AAC&amp;U Bringing Theory to Practice grant, explored these different definitions. Harry Boyte’s essay “Reinventing Citizenship as Public Work” in </w:t>
      </w:r>
      <w:r>
        <w:rPr>
          <w:i/>
          <w:sz w:val="20"/>
          <w:szCs w:val="20"/>
        </w:rPr>
        <w:t>Democracy’s Education</w:t>
      </w:r>
      <w:r>
        <w:rPr>
          <w:sz w:val="20"/>
          <w:szCs w:val="20"/>
        </w:rPr>
        <w:t xml:space="preserve"> (Vanderbilt, 2014) was particularly help</w:t>
      </w:r>
      <w:r>
        <w:rPr>
          <w:sz w:val="20"/>
          <w:szCs w:val="20"/>
        </w:rPr>
        <w:t xml:space="preserve">ful.  Other useful readings include </w:t>
      </w:r>
      <w:r>
        <w:rPr>
          <w:i/>
          <w:sz w:val="20"/>
          <w:szCs w:val="20"/>
        </w:rPr>
        <w:t>A Crucible Moment:  College Learning and Democracy’s Future</w:t>
      </w:r>
      <w:r>
        <w:rPr>
          <w:sz w:val="20"/>
          <w:szCs w:val="20"/>
        </w:rPr>
        <w:t xml:space="preserve"> (AACU, 2012); they also read John Dewey, “Creative Democracy:  The Task Before Us,” in </w:t>
      </w:r>
      <w:r>
        <w:rPr>
          <w:i/>
          <w:sz w:val="20"/>
          <w:szCs w:val="20"/>
        </w:rPr>
        <w:t>John Dewey The Later Works, 1925-1953</w:t>
      </w:r>
      <w:r>
        <w:rPr>
          <w:sz w:val="20"/>
          <w:szCs w:val="20"/>
        </w:rPr>
        <w:t>, vol. 14 (Carbondale:  Southern Ill</w:t>
      </w:r>
      <w:r>
        <w:rPr>
          <w:sz w:val="20"/>
          <w:szCs w:val="20"/>
        </w:rPr>
        <w:t xml:space="preserve">inois University Press, 1998)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464" w:rsidRDefault="00BD2464">
    <w:pPr>
      <w:rPr>
        <w:b/>
        <w:color w:val="FF0000"/>
      </w:rPr>
    </w:pPr>
  </w:p>
  <w:p w:rsidR="00BD2464" w:rsidRDefault="00BD2464">
    <w:pPr>
      <w:rPr>
        <w:b/>
        <w:color w:val="FF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63C"/>
    <w:multiLevelType w:val="multilevel"/>
    <w:tmpl w:val="38F8E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583AFA"/>
    <w:multiLevelType w:val="multilevel"/>
    <w:tmpl w:val="7ED8CD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DB49BC"/>
    <w:multiLevelType w:val="multilevel"/>
    <w:tmpl w:val="0E8EAB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56E05BB"/>
    <w:multiLevelType w:val="multilevel"/>
    <w:tmpl w:val="2D3A5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FB2471"/>
    <w:multiLevelType w:val="multilevel"/>
    <w:tmpl w:val="58F66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672CC7"/>
    <w:multiLevelType w:val="multilevel"/>
    <w:tmpl w:val="02D61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2906E5"/>
    <w:multiLevelType w:val="multilevel"/>
    <w:tmpl w:val="6B285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D970BC"/>
    <w:multiLevelType w:val="multilevel"/>
    <w:tmpl w:val="7E5E5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2C6C40"/>
    <w:multiLevelType w:val="multilevel"/>
    <w:tmpl w:val="38C43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FE77C4"/>
    <w:multiLevelType w:val="multilevel"/>
    <w:tmpl w:val="BE80B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177D3D"/>
    <w:multiLevelType w:val="multilevel"/>
    <w:tmpl w:val="B374E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096A18"/>
    <w:multiLevelType w:val="multilevel"/>
    <w:tmpl w:val="E098C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674C6E"/>
    <w:multiLevelType w:val="multilevel"/>
    <w:tmpl w:val="DDF82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5E4127"/>
    <w:multiLevelType w:val="multilevel"/>
    <w:tmpl w:val="4C282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FF10A5"/>
    <w:multiLevelType w:val="multilevel"/>
    <w:tmpl w:val="8A4C0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ED80084"/>
    <w:multiLevelType w:val="multilevel"/>
    <w:tmpl w:val="DD7A2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514A98"/>
    <w:multiLevelType w:val="multilevel"/>
    <w:tmpl w:val="EF0E6B6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C71795"/>
    <w:multiLevelType w:val="multilevel"/>
    <w:tmpl w:val="CC103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6886C58"/>
    <w:multiLevelType w:val="multilevel"/>
    <w:tmpl w:val="70E6C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A24CA4"/>
    <w:multiLevelType w:val="multilevel"/>
    <w:tmpl w:val="D8469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BA50E97"/>
    <w:multiLevelType w:val="multilevel"/>
    <w:tmpl w:val="F4260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EAA6339"/>
    <w:multiLevelType w:val="multilevel"/>
    <w:tmpl w:val="8BAA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300D3117"/>
    <w:multiLevelType w:val="multilevel"/>
    <w:tmpl w:val="FC7CAB88"/>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23" w15:restartNumberingAfterBreak="0">
    <w:nsid w:val="30154E67"/>
    <w:multiLevelType w:val="multilevel"/>
    <w:tmpl w:val="10668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09211FA"/>
    <w:multiLevelType w:val="multilevel"/>
    <w:tmpl w:val="C114B5A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19F6F77"/>
    <w:multiLevelType w:val="multilevel"/>
    <w:tmpl w:val="093E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5C45C39"/>
    <w:multiLevelType w:val="multilevel"/>
    <w:tmpl w:val="64DA8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8F1560"/>
    <w:multiLevelType w:val="multilevel"/>
    <w:tmpl w:val="67AA6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CBB01A4"/>
    <w:multiLevelType w:val="multilevel"/>
    <w:tmpl w:val="5B9CF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E601B38"/>
    <w:multiLevelType w:val="multilevel"/>
    <w:tmpl w:val="D0689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F137671"/>
    <w:multiLevelType w:val="multilevel"/>
    <w:tmpl w:val="5B2AE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E3153E"/>
    <w:multiLevelType w:val="multilevel"/>
    <w:tmpl w:val="1D70A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1232A33"/>
    <w:multiLevelType w:val="multilevel"/>
    <w:tmpl w:val="30A6A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2DD4D75"/>
    <w:multiLevelType w:val="multilevel"/>
    <w:tmpl w:val="7F2C2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52673DE"/>
    <w:multiLevelType w:val="multilevel"/>
    <w:tmpl w:val="D45ED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5550B12"/>
    <w:multiLevelType w:val="multilevel"/>
    <w:tmpl w:val="B1DE099A"/>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7802CEC"/>
    <w:multiLevelType w:val="multilevel"/>
    <w:tmpl w:val="3AA2E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B1F3A32"/>
    <w:multiLevelType w:val="multilevel"/>
    <w:tmpl w:val="B0122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D7712D4"/>
    <w:multiLevelType w:val="multilevel"/>
    <w:tmpl w:val="09903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EA012EB"/>
    <w:multiLevelType w:val="multilevel"/>
    <w:tmpl w:val="0D84F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27E6C77"/>
    <w:multiLevelType w:val="multilevel"/>
    <w:tmpl w:val="9E8CE8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5456258C"/>
    <w:multiLevelType w:val="multilevel"/>
    <w:tmpl w:val="5F1E9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6874651"/>
    <w:multiLevelType w:val="multilevel"/>
    <w:tmpl w:val="AB6E1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73E3E90"/>
    <w:multiLevelType w:val="multilevel"/>
    <w:tmpl w:val="D60E7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8DE031E"/>
    <w:multiLevelType w:val="multilevel"/>
    <w:tmpl w:val="7D826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91D0438"/>
    <w:multiLevelType w:val="multilevel"/>
    <w:tmpl w:val="F46EA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EF10CF5"/>
    <w:multiLevelType w:val="multilevel"/>
    <w:tmpl w:val="962E0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5EF80D6A"/>
    <w:multiLevelType w:val="multilevel"/>
    <w:tmpl w:val="BB869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03342D1"/>
    <w:multiLevelType w:val="multilevel"/>
    <w:tmpl w:val="10760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3A458C1"/>
    <w:multiLevelType w:val="multilevel"/>
    <w:tmpl w:val="3F364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47A5F2F"/>
    <w:multiLevelType w:val="multilevel"/>
    <w:tmpl w:val="C50AA1BE"/>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66117435"/>
    <w:multiLevelType w:val="multilevel"/>
    <w:tmpl w:val="F232F3D2"/>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2" w15:restartNumberingAfterBreak="0">
    <w:nsid w:val="662B504E"/>
    <w:multiLevelType w:val="multilevel"/>
    <w:tmpl w:val="FFF29D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671E4121"/>
    <w:multiLevelType w:val="multilevel"/>
    <w:tmpl w:val="B40CA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82B15CC"/>
    <w:multiLevelType w:val="multilevel"/>
    <w:tmpl w:val="B6381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86A7257"/>
    <w:multiLevelType w:val="multilevel"/>
    <w:tmpl w:val="76EA7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A6609F5"/>
    <w:multiLevelType w:val="multilevel"/>
    <w:tmpl w:val="3D02E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AD25431"/>
    <w:multiLevelType w:val="multilevel"/>
    <w:tmpl w:val="374A90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75DA031E"/>
    <w:multiLevelType w:val="multilevel"/>
    <w:tmpl w:val="7C02F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8897088"/>
    <w:multiLevelType w:val="multilevel"/>
    <w:tmpl w:val="C6287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8F75FF7"/>
    <w:multiLevelType w:val="multilevel"/>
    <w:tmpl w:val="8BACA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AEC1434"/>
    <w:multiLevelType w:val="multilevel"/>
    <w:tmpl w:val="613EF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B885620"/>
    <w:multiLevelType w:val="multilevel"/>
    <w:tmpl w:val="C3F63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C871C88"/>
    <w:multiLevelType w:val="multilevel"/>
    <w:tmpl w:val="AD88A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7D6A30B2"/>
    <w:multiLevelType w:val="multilevel"/>
    <w:tmpl w:val="91EEE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D7C5B99"/>
    <w:multiLevelType w:val="multilevel"/>
    <w:tmpl w:val="ABA8C2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7DE643B9"/>
    <w:multiLevelType w:val="multilevel"/>
    <w:tmpl w:val="97E80A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2"/>
  </w:num>
  <w:num w:numId="2">
    <w:abstractNumId w:val="12"/>
  </w:num>
  <w:num w:numId="3">
    <w:abstractNumId w:val="34"/>
  </w:num>
  <w:num w:numId="4">
    <w:abstractNumId w:val="13"/>
  </w:num>
  <w:num w:numId="5">
    <w:abstractNumId w:val="49"/>
  </w:num>
  <w:num w:numId="6">
    <w:abstractNumId w:val="29"/>
  </w:num>
  <w:num w:numId="7">
    <w:abstractNumId w:val="10"/>
  </w:num>
  <w:num w:numId="8">
    <w:abstractNumId w:val="54"/>
  </w:num>
  <w:num w:numId="9">
    <w:abstractNumId w:val="50"/>
  </w:num>
  <w:num w:numId="10">
    <w:abstractNumId w:val="21"/>
  </w:num>
  <w:num w:numId="11">
    <w:abstractNumId w:val="44"/>
  </w:num>
  <w:num w:numId="12">
    <w:abstractNumId w:val="48"/>
  </w:num>
  <w:num w:numId="13">
    <w:abstractNumId w:val="40"/>
  </w:num>
  <w:num w:numId="14">
    <w:abstractNumId w:val="43"/>
  </w:num>
  <w:num w:numId="15">
    <w:abstractNumId w:val="66"/>
  </w:num>
  <w:num w:numId="16">
    <w:abstractNumId w:val="65"/>
  </w:num>
  <w:num w:numId="17">
    <w:abstractNumId w:val="36"/>
  </w:num>
  <w:num w:numId="18">
    <w:abstractNumId w:val="57"/>
  </w:num>
  <w:num w:numId="19">
    <w:abstractNumId w:val="37"/>
  </w:num>
  <w:num w:numId="20">
    <w:abstractNumId w:val="19"/>
  </w:num>
  <w:num w:numId="21">
    <w:abstractNumId w:val="14"/>
  </w:num>
  <w:num w:numId="22">
    <w:abstractNumId w:val="0"/>
  </w:num>
  <w:num w:numId="23">
    <w:abstractNumId w:val="41"/>
  </w:num>
  <w:num w:numId="24">
    <w:abstractNumId w:val="35"/>
  </w:num>
  <w:num w:numId="25">
    <w:abstractNumId w:val="47"/>
  </w:num>
  <w:num w:numId="26">
    <w:abstractNumId w:val="32"/>
  </w:num>
  <w:num w:numId="27">
    <w:abstractNumId w:val="46"/>
  </w:num>
  <w:num w:numId="28">
    <w:abstractNumId w:val="5"/>
  </w:num>
  <w:num w:numId="29">
    <w:abstractNumId w:val="59"/>
  </w:num>
  <w:num w:numId="30">
    <w:abstractNumId w:val="60"/>
  </w:num>
  <w:num w:numId="31">
    <w:abstractNumId w:val="3"/>
  </w:num>
  <w:num w:numId="32">
    <w:abstractNumId w:val="20"/>
  </w:num>
  <w:num w:numId="33">
    <w:abstractNumId w:val="24"/>
  </w:num>
  <w:num w:numId="34">
    <w:abstractNumId w:val="63"/>
  </w:num>
  <w:num w:numId="35">
    <w:abstractNumId w:val="1"/>
  </w:num>
  <w:num w:numId="36">
    <w:abstractNumId w:val="58"/>
  </w:num>
  <w:num w:numId="37">
    <w:abstractNumId w:val="2"/>
  </w:num>
  <w:num w:numId="38">
    <w:abstractNumId w:val="25"/>
  </w:num>
  <w:num w:numId="39">
    <w:abstractNumId w:val="53"/>
  </w:num>
  <w:num w:numId="40">
    <w:abstractNumId w:val="39"/>
  </w:num>
  <w:num w:numId="41">
    <w:abstractNumId w:val="6"/>
  </w:num>
  <w:num w:numId="42">
    <w:abstractNumId w:val="61"/>
  </w:num>
  <w:num w:numId="43">
    <w:abstractNumId w:val="16"/>
  </w:num>
  <w:num w:numId="44">
    <w:abstractNumId w:val="62"/>
  </w:num>
  <w:num w:numId="45">
    <w:abstractNumId w:val="27"/>
  </w:num>
  <w:num w:numId="46">
    <w:abstractNumId w:val="30"/>
  </w:num>
  <w:num w:numId="47">
    <w:abstractNumId w:val="51"/>
  </w:num>
  <w:num w:numId="48">
    <w:abstractNumId w:val="22"/>
  </w:num>
  <w:num w:numId="49">
    <w:abstractNumId w:val="11"/>
  </w:num>
  <w:num w:numId="50">
    <w:abstractNumId w:val="56"/>
  </w:num>
  <w:num w:numId="51">
    <w:abstractNumId w:val="23"/>
  </w:num>
  <w:num w:numId="52">
    <w:abstractNumId w:val="33"/>
  </w:num>
  <w:num w:numId="53">
    <w:abstractNumId w:val="28"/>
  </w:num>
  <w:num w:numId="54">
    <w:abstractNumId w:val="18"/>
  </w:num>
  <w:num w:numId="55">
    <w:abstractNumId w:val="26"/>
  </w:num>
  <w:num w:numId="56">
    <w:abstractNumId w:val="15"/>
  </w:num>
  <w:num w:numId="57">
    <w:abstractNumId w:val="7"/>
  </w:num>
  <w:num w:numId="58">
    <w:abstractNumId w:val="45"/>
  </w:num>
  <w:num w:numId="59">
    <w:abstractNumId w:val="52"/>
  </w:num>
  <w:num w:numId="60">
    <w:abstractNumId w:val="17"/>
  </w:num>
  <w:num w:numId="61">
    <w:abstractNumId w:val="8"/>
  </w:num>
  <w:num w:numId="62">
    <w:abstractNumId w:val="4"/>
  </w:num>
  <w:num w:numId="63">
    <w:abstractNumId w:val="31"/>
  </w:num>
  <w:num w:numId="64">
    <w:abstractNumId w:val="64"/>
  </w:num>
  <w:num w:numId="65">
    <w:abstractNumId w:val="9"/>
  </w:num>
  <w:num w:numId="66">
    <w:abstractNumId w:val="55"/>
  </w:num>
  <w:num w:numId="67">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64"/>
    <w:rsid w:val="00387B52"/>
    <w:rsid w:val="004774FC"/>
    <w:rsid w:val="00BD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98D7E-9CFE-421F-BBB7-D344B39F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36"/>
      <w:szCs w:val="36"/>
    </w:rPr>
  </w:style>
  <w:style w:type="paragraph" w:styleId="Heading2">
    <w:name w:val="heading 2"/>
    <w:basedOn w:val="Normal"/>
    <w:next w:val="Normal"/>
    <w:pPr>
      <w:keepNext/>
      <w:keepLines/>
      <w:spacing w:before="360" w:after="120"/>
      <w:outlineLvl w:val="1"/>
    </w:pPr>
    <w:rPr>
      <w:b/>
      <w:sz w:val="28"/>
      <w:szCs w:val="28"/>
    </w:rPr>
  </w:style>
  <w:style w:type="paragraph" w:styleId="Heading3">
    <w:name w:val="heading 3"/>
    <w:basedOn w:val="Normal"/>
    <w:next w:val="Normal"/>
    <w:pPr>
      <w:keepNext/>
      <w:keepLines/>
      <w:spacing w:before="320" w:after="80"/>
      <w:outlineLvl w:val="2"/>
    </w:pPr>
    <w:rPr>
      <w:b/>
    </w:rPr>
  </w:style>
  <w:style w:type="paragraph" w:styleId="Heading4">
    <w:name w:val="heading 4"/>
    <w:basedOn w:val="Normal"/>
    <w:next w:val="Normal"/>
    <w:pPr>
      <w:keepNext/>
      <w:keepLines/>
      <w:spacing w:before="280" w:after="80"/>
      <w:outlineLvl w:val="3"/>
    </w:pPr>
    <w:rPr>
      <w:b/>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2">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f1">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f4">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 w:type="table" w:customStyle="1" w:styleId="afa">
    <w:basedOn w:val="TableNormal"/>
    <w:rPr>
      <w:rFonts w:ascii="Cambria" w:eastAsia="Cambria" w:hAnsi="Cambria" w:cs="Cambria"/>
      <w:sz w:val="22"/>
      <w:szCs w:val="22"/>
    </w:rPr>
    <w:tblPr>
      <w:tblStyleRowBandSize w:val="1"/>
      <w:tblStyleColBandSize w:val="1"/>
      <w:tblCellMar>
        <w:left w:w="115"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acu.org/leap/hips" TargetMode="External"/><Relationship Id="rId21" Type="http://schemas.openxmlformats.org/officeDocument/2006/relationships/hyperlink" Target="https://www.hlcommission.org/" TargetMode="External"/><Relationship Id="rId42" Type="http://schemas.openxmlformats.org/officeDocument/2006/relationships/hyperlink" Target="https://doi.org/10.1080/10691316.2013.829368" TargetMode="External"/><Relationship Id="rId47" Type="http://schemas.openxmlformats.org/officeDocument/2006/relationships/hyperlink" Target="https://drive.google.com/open?id=13tMDfSnr54GdNr8eFZ4aDG7zMPzja3bt" TargetMode="External"/><Relationship Id="rId63" Type="http://schemas.openxmlformats.org/officeDocument/2006/relationships/hyperlink" Target="https://drive.google.com/drive/u/0/folders/1Mh3xwLgi8WiIB5cYM8zmBwtQHjChIRS4" TargetMode="External"/><Relationship Id="rId68" Type="http://schemas.openxmlformats.org/officeDocument/2006/relationships/hyperlink" Target="http://www.actfl.org/advocacy/what-the-research-shows" TargetMode="External"/><Relationship Id="rId84" Type="http://schemas.openxmlformats.org/officeDocument/2006/relationships/image" Target="media/image5.png"/><Relationship Id="rId89" Type="http://schemas.openxmlformats.org/officeDocument/2006/relationships/hyperlink" Target="https://inside.augsburg.edu/experientialed/" TargetMode="External"/><Relationship Id="rId112" Type="http://schemas.openxmlformats.org/officeDocument/2006/relationships/header" Target="header1.xml"/><Relationship Id="rId16" Type="http://schemas.openxmlformats.org/officeDocument/2006/relationships/hyperlink" Target="https://drive.google.com/drive/u/0/folders/1Mh3xwLgi8WiIB5cYM8zmBwtQHjChIRS4" TargetMode="External"/><Relationship Id="rId107" Type="http://schemas.openxmlformats.org/officeDocument/2006/relationships/hyperlink" Target="http://www.ohe.state.mn.us/mPg.cfm?pageID=201" TargetMode="External"/><Relationship Id="rId11" Type="http://schemas.openxmlformats.org/officeDocument/2006/relationships/hyperlink" Target="http://www.augsburg.edu/about/mission/" TargetMode="External"/><Relationship Id="rId32" Type="http://schemas.openxmlformats.org/officeDocument/2006/relationships/hyperlink" Target="http://www.augsburg.edu/advising/placement-tests/mathematics-assessments/" TargetMode="External"/><Relationship Id="rId37" Type="http://schemas.openxmlformats.org/officeDocument/2006/relationships/hyperlink" Target="https://secure.ncte.org/store/deep-reading" TargetMode="External"/><Relationship Id="rId53" Type="http://schemas.openxmlformats.org/officeDocument/2006/relationships/hyperlink" Target="https://docs.google.com/document/d/1BfejVJFwRrEKYG88P5HWazV3byhQ6fDw/edit" TargetMode="External"/><Relationship Id="rId58" Type="http://schemas.openxmlformats.org/officeDocument/2006/relationships/hyperlink" Target="https://www.aacu.org/whats-new/new-publication-rising-leap-challenge" TargetMode="External"/><Relationship Id="rId74" Type="http://schemas.openxmlformats.org/officeDocument/2006/relationships/hyperlink" Target="https://www.britannica.com/topic/philosophy-of-art/Art-as-expression" TargetMode="External"/><Relationship Id="rId79" Type="http://schemas.openxmlformats.org/officeDocument/2006/relationships/hyperlink" Target="https://docs.google.com/document/d/1qy2wRPHWxdPalXypBOWrfhkEk7kavaTD/edit" TargetMode="External"/><Relationship Id="rId102" Type="http://schemas.openxmlformats.org/officeDocument/2006/relationships/hyperlink" Target="https://www.aacu.org/peerreview/2017/Fall" TargetMode="External"/><Relationship Id="rId5" Type="http://schemas.openxmlformats.org/officeDocument/2006/relationships/footnotes" Target="footnotes.xml"/><Relationship Id="rId90" Type="http://schemas.openxmlformats.org/officeDocument/2006/relationships/hyperlink" Target="https://library.augsburg.edu/c.php?g=920362&amp;p=6632167" TargetMode="External"/><Relationship Id="rId95" Type="http://schemas.openxmlformats.org/officeDocument/2006/relationships/hyperlink" Target="http://www.augsburg.edu/academics/augsburg-experience/" TargetMode="External"/><Relationship Id="rId22" Type="http://schemas.openxmlformats.org/officeDocument/2006/relationships/hyperlink" Target="https://www.hlcommission.org/" TargetMode="External"/><Relationship Id="rId27" Type="http://schemas.openxmlformats.org/officeDocument/2006/relationships/hyperlink" Target="https://www.aacu.org/resources/diversity-equity-and-inclusive-excellence" TargetMode="External"/><Relationship Id="rId43" Type="http://schemas.openxmlformats.org/officeDocument/2006/relationships/hyperlink" Target="https://cdn.nmc.org/media/2017-nmc-strategic-brief-digital-literacy-in-higher-education-II.pdf" TargetMode="External"/><Relationship Id="rId48" Type="http://schemas.openxmlformats.org/officeDocument/2006/relationships/hyperlink" Target="http://www.augsburg.edu/augsburg2019/a-strategic-vision/" TargetMode="External"/><Relationship Id="rId64" Type="http://schemas.openxmlformats.org/officeDocument/2006/relationships/hyperlink" Target="https://docs.google.com/document/d/1BfejVJFwRrEKYG88P5HWazV3byhQ6fDw/edit" TargetMode="External"/><Relationship Id="rId69" Type="http://schemas.openxmlformats.org/officeDocument/2006/relationships/hyperlink" Target="http://www.augsburg.edu/global/2015/08/18/cgee-pedagogy/" TargetMode="External"/><Relationship Id="rId113" Type="http://schemas.openxmlformats.org/officeDocument/2006/relationships/fontTable" Target="fontTable.xml"/><Relationship Id="rId80" Type="http://schemas.openxmlformats.org/officeDocument/2006/relationships/hyperlink" Target="https://docs.google.com/document/d/1qy2wRPHWxdPalXypBOWrfhkEk7kavaTD/edit" TargetMode="External"/><Relationship Id="rId85" Type="http://schemas.openxmlformats.org/officeDocument/2006/relationships/hyperlink" Target="https://www.bemidjistate.edu/offices/sustainability/" TargetMode="External"/><Relationship Id="rId12" Type="http://schemas.openxmlformats.org/officeDocument/2006/relationships/hyperlink" Target="http://www.williamcronon.net/writing/only_connect.html" TargetMode="External"/><Relationship Id="rId17" Type="http://schemas.openxmlformats.org/officeDocument/2006/relationships/hyperlink" Target="http://www.augsburg.edu/about/mission/" TargetMode="External"/><Relationship Id="rId33" Type="http://schemas.openxmlformats.org/officeDocument/2006/relationships/hyperlink" Target="http://www.augsburg.edu/advising/placement-tests/mathematics-assessments/" TargetMode="External"/><Relationship Id="rId38" Type="http://schemas.openxmlformats.org/officeDocument/2006/relationships/hyperlink" Target="https://docs.google.com/document/d/1BfejVJFwRrEKYG88P5HWazV3byhQ6fDw/edit" TargetMode="External"/><Relationship Id="rId59" Type="http://schemas.openxmlformats.org/officeDocument/2006/relationships/hyperlink" Target="https://www.chronicle.com/article/Is-Design-Thinking-the-New/228779" TargetMode="External"/><Relationship Id="rId103" Type="http://schemas.openxmlformats.org/officeDocument/2006/relationships/hyperlink" Target="http://www.mntransfer.org/transfer/mntc/t_mntc.php" TargetMode="External"/><Relationship Id="rId108" Type="http://schemas.openxmlformats.org/officeDocument/2006/relationships/hyperlink" Target="http://www.ohe.state.mn.us/mPg.cfm?pageID=201" TargetMode="External"/><Relationship Id="rId54" Type="http://schemas.openxmlformats.org/officeDocument/2006/relationships/hyperlink" Target="https://docs.google.com/document/d/1BfejVJFwRrEKYG88P5HWazV3byhQ6fDw/edit" TargetMode="External"/><Relationship Id="rId70" Type="http://schemas.openxmlformats.org/officeDocument/2006/relationships/hyperlink" Target="https://docs.google.com/document/d/1BfejVJFwRrEKYG88P5HWazV3byhQ6fDw/edit" TargetMode="External"/><Relationship Id="rId75" Type="http://schemas.openxmlformats.org/officeDocument/2006/relationships/hyperlink" Target="https://www.thefreedictionary.com/expression" TargetMode="External"/><Relationship Id="rId91" Type="http://schemas.openxmlformats.org/officeDocument/2006/relationships/hyperlink" Target="https://drive.google.com/drive/u/0/folders/1Mh3xwLgi8WiIB5cYM8zmBwtQHjChIRS4" TargetMode="External"/><Relationship Id="rId96" Type="http://schemas.openxmlformats.org/officeDocument/2006/relationships/hyperlink" Target="https://drive.google.com/file/d/1A_90yLKbaiiDHvlyoKuyh6QMNC7jnz8Q/view"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acu.org/toolkit/guided-learning-pathways" TargetMode="External"/><Relationship Id="rId23" Type="http://schemas.openxmlformats.org/officeDocument/2006/relationships/hyperlink" Target="http://www.ohe.state.mn.us/mPg.cfm?pageID=201" TargetMode="External"/><Relationship Id="rId28" Type="http://schemas.openxmlformats.org/officeDocument/2006/relationships/image" Target="media/image1.png"/><Relationship Id="rId36" Type="http://schemas.openxmlformats.org/officeDocument/2006/relationships/hyperlink" Target="https://docs.google.com/document/d/1BfejVJFwRrEKYG88P5HWazV3byhQ6fDw/edit" TargetMode="External"/><Relationship Id="rId49" Type="http://schemas.openxmlformats.org/officeDocument/2006/relationships/hyperlink" Target="https://docs.google.com/document/d/1BfejVJFwRrEKYG88P5HWazV3byhQ6fDw/edit" TargetMode="External"/><Relationship Id="rId57" Type="http://schemas.openxmlformats.org/officeDocument/2006/relationships/hyperlink" Target="https://undergrad.ucf.edu/whatsnext/wp-content/uploads/2016/03/Principles-and-Practices-of-Integrative-Liberal-Learning.pdf" TargetMode="External"/><Relationship Id="rId106" Type="http://schemas.openxmlformats.org/officeDocument/2006/relationships/hyperlink" Target="https://www.hlcommission.org/" TargetMode="External"/><Relationship Id="rId114" Type="http://schemas.openxmlformats.org/officeDocument/2006/relationships/theme" Target="theme/theme1.xml"/><Relationship Id="rId10" Type="http://schemas.openxmlformats.org/officeDocument/2006/relationships/hyperlink" Target="https://docs.google.com/document/d/1N6ndNVC5nvPvyins1XEmLgsmsw6ZdvSVPfhVuzhTlkA/edit" TargetMode="External"/><Relationship Id="rId31" Type="http://schemas.openxmlformats.org/officeDocument/2006/relationships/hyperlink" Target="https://docs.google.com/document/d/1CCOXlqYfhDetQnJNs3rls80TY7DPGhoHiLQQBu_pCc0/edit" TargetMode="External"/><Relationship Id="rId44" Type="http://schemas.openxmlformats.org/officeDocument/2006/relationships/hyperlink" Target="https://www.chronicle.com/article/How-to-Teach-Information/243973?cid=cr&amp;utm_source=cr&amp;utm_medium=en&amp;elqTrackId=2952deea6b38421c91b95f7c81ad0f9a&amp;elq=e753013deed4407b949e8960ba774e44&amp;elqaid=19826&amp;elqat=1&amp;elqCampaignId=9187" TargetMode="External"/><Relationship Id="rId52" Type="http://schemas.openxmlformats.org/officeDocument/2006/relationships/hyperlink" Target="https://www.aacu.org/campus-model/high-impact-integrative-general-education-northern-illinois-university?utm_medium=email&amp;amp;utm_source=newsaugust15&amp;amp;utm_campaign=newsaugust15" TargetMode="External"/><Relationship Id="rId60" Type="http://schemas.openxmlformats.org/officeDocument/2006/relationships/hyperlink" Target="https://docs.google.com/spreadsheets/d/14vbQ5_cgMrf01q-DAslxJ5BqxMnAZjml7CdAVkMkkPg/edit?usp=sharing" TargetMode="External"/><Relationship Id="rId65" Type="http://schemas.openxmlformats.org/officeDocument/2006/relationships/hyperlink" Target="https://docs.google.com/document/d/1BfejVJFwRrEKYG88P5HWazV3byhQ6fDw/edit" TargetMode="External"/><Relationship Id="rId73" Type="http://schemas.openxmlformats.org/officeDocument/2006/relationships/hyperlink" Target="https://www.aacu.org/value/rubrics/intercultural-knowledge" TargetMode="External"/><Relationship Id="rId78" Type="http://schemas.openxmlformats.org/officeDocument/2006/relationships/hyperlink" Target="https://docs.google.com/document/d/1qy2wRPHWxdPalXypBOWrfhkEk7kavaTD/edit" TargetMode="External"/><Relationship Id="rId81" Type="http://schemas.openxmlformats.org/officeDocument/2006/relationships/hyperlink" Target="https://www.globalchange.gov/" TargetMode="External"/><Relationship Id="rId86" Type="http://schemas.openxmlformats.org/officeDocument/2006/relationships/hyperlink" Target="https://stars.aashe.org/resources-support/help-center/innovation-leadership/sustainability-course-designation/" TargetMode="External"/><Relationship Id="rId94" Type="http://schemas.openxmlformats.org/officeDocument/2006/relationships/hyperlink" Target="https://www.aacu.org/peerreview/2017/Fall" TargetMode="External"/><Relationship Id="rId99" Type="http://schemas.openxmlformats.org/officeDocument/2006/relationships/hyperlink" Target="https://www.augsburg.edu/academics/augsburg-experience/work-connections-for-au-and-wec-students/" TargetMode="External"/><Relationship Id="rId101" Type="http://schemas.openxmlformats.org/officeDocument/2006/relationships/hyperlink" Target="https://www.aacu.org/civic-engagement-value-rubric" TargetMode="External"/><Relationship Id="rId4" Type="http://schemas.openxmlformats.org/officeDocument/2006/relationships/webSettings" Target="webSettings.xml"/><Relationship Id="rId9" Type="http://schemas.openxmlformats.org/officeDocument/2006/relationships/hyperlink" Target="https://drive.google.com/drive/u/0/folders/1unWjMXlVKrSuIy84HywWNyVBXGb9Yvy3" TargetMode="External"/><Relationship Id="rId13" Type="http://schemas.openxmlformats.org/officeDocument/2006/relationships/hyperlink" Target="https://www.aacu.org/leap/what-is-a-liberal-education" TargetMode="External"/><Relationship Id="rId18" Type="http://schemas.openxmlformats.org/officeDocument/2006/relationships/hyperlink" Target="http://www.augsburg.edu/academics/undergraduate-student-learning-outcomes/" TargetMode="External"/><Relationship Id="rId39" Type="http://schemas.openxmlformats.org/officeDocument/2006/relationships/hyperlink" Target="https://augsburg.on.worldcat.org/oclc/981500953" TargetMode="External"/><Relationship Id="rId109" Type="http://schemas.openxmlformats.org/officeDocument/2006/relationships/hyperlink" Target="https://www.aacu.org/leap/hips" TargetMode="External"/><Relationship Id="rId34" Type="http://schemas.openxmlformats.org/officeDocument/2006/relationships/hyperlink" Target="https://docs.google.com/document/d/1BfejVJFwRrEKYG88P5HWazV3byhQ6fDw/edit" TargetMode="External"/><Relationship Id="rId50" Type="http://schemas.openxmlformats.org/officeDocument/2006/relationships/hyperlink" Target="http://www.ivalongbeach.org/academics/master-virtues" TargetMode="External"/><Relationship Id="rId55" Type="http://schemas.openxmlformats.org/officeDocument/2006/relationships/hyperlink" Target="https://docs.google.com/document/d/1BfejVJFwRrEKYG88P5HWazV3byhQ6fDw/edit" TargetMode="External"/><Relationship Id="rId76" Type="http://schemas.openxmlformats.org/officeDocument/2006/relationships/hyperlink" Target="https://docs.google.com/document/d/1qy2wRPHWxdPalXypBOWrfhkEk7kavaTD/edit" TargetMode="External"/><Relationship Id="rId97" Type="http://schemas.openxmlformats.org/officeDocument/2006/relationships/hyperlink" Target="https://drive.google.com/file/d/1A_90yLKbaiiDHvlyoKuyh6QMNC7jnz8Q/view" TargetMode="External"/><Relationship Id="rId104" Type="http://schemas.openxmlformats.org/officeDocument/2006/relationships/hyperlink" Target="http://www.mntransfer.org/transfer/mntc/t_mntc.php" TargetMode="External"/><Relationship Id="rId7" Type="http://schemas.openxmlformats.org/officeDocument/2006/relationships/hyperlink" Target="https://docs.google.com/document/d/1Vn8E2Lj60P3eMJlPfGVMPHqzPvLbrDOLyXU8ulsUid0/edit" TargetMode="External"/><Relationship Id="rId71" Type="http://schemas.openxmlformats.org/officeDocument/2006/relationships/hyperlink" Target="https://drive.google.com/open?id=13tMDfSnr54GdNr8eFZ4aDG7zMPzja3bt" TargetMode="External"/><Relationship Id="rId92" Type="http://schemas.openxmlformats.org/officeDocument/2006/relationships/hyperlink" Target="http://www.augsburg.edu/augsburg2019/a-strategic-vision/" TargetMode="External"/><Relationship Id="rId2" Type="http://schemas.openxmlformats.org/officeDocument/2006/relationships/styles" Target="styles.xml"/><Relationship Id="rId29" Type="http://schemas.openxmlformats.org/officeDocument/2006/relationships/image" Target="media/image2.png"/><Relationship Id="rId24" Type="http://schemas.openxmlformats.org/officeDocument/2006/relationships/hyperlink" Target="http://www.ohe.state.mn.us/mPg.cfm?pageID=201" TargetMode="External"/><Relationship Id="rId40" Type="http://schemas.openxmlformats.org/officeDocument/2006/relationships/hyperlink" Target="http://inside.augsburg.edu/wac/" TargetMode="External"/><Relationship Id="rId45" Type="http://schemas.openxmlformats.org/officeDocument/2006/relationships/hyperlink" Target="https://tomprof.stanford.edu/posting/1530" TargetMode="External"/><Relationship Id="rId66" Type="http://schemas.openxmlformats.org/officeDocument/2006/relationships/hyperlink" Target="https://docs.google.com/document/d/1BfejVJFwRrEKYG88P5HWazV3byhQ6fDw/edit" TargetMode="External"/><Relationship Id="rId87" Type="http://schemas.openxmlformats.org/officeDocument/2006/relationships/hyperlink" Target="https://docs.google.com/spreadsheets/d/1-yWn8bRP3jK3ZhQvHuUcxO15S8IIRIvJlYaCZ2GJf_A/edit?usp=sharing" TargetMode="External"/><Relationship Id="rId110" Type="http://schemas.openxmlformats.org/officeDocument/2006/relationships/hyperlink" Target="https://www.aacu.org/leap/hips" TargetMode="External"/><Relationship Id="rId61" Type="http://schemas.openxmlformats.org/officeDocument/2006/relationships/hyperlink" Target="http://www.augsburg.edu/transfer/auggieplan/" TargetMode="External"/><Relationship Id="rId82" Type="http://schemas.openxmlformats.org/officeDocument/2006/relationships/hyperlink" Target="https://www.ipbes.net/" TargetMode="External"/><Relationship Id="rId19" Type="http://schemas.openxmlformats.org/officeDocument/2006/relationships/hyperlink" Target="http://www.mntransfer.org/transfer/mntc/t_mntc.php" TargetMode="External"/><Relationship Id="rId14" Type="http://schemas.openxmlformats.org/officeDocument/2006/relationships/hyperlink" Target="https://www.aacu.org/leap/essential-learning-outcomes" TargetMode="External"/><Relationship Id="rId30" Type="http://schemas.openxmlformats.org/officeDocument/2006/relationships/image" Target="media/image3.png"/><Relationship Id="rId35" Type="http://schemas.openxmlformats.org/officeDocument/2006/relationships/hyperlink" Target="https://drive.google.com/file/d/1BfejVJFwRrEKYG88P5HWazV3byhQ6fDw/view?usp=sharing" TargetMode="External"/><Relationship Id="rId56" Type="http://schemas.openxmlformats.org/officeDocument/2006/relationships/hyperlink" Target="https://files.eric.ed.gov/fulltext/EJ1064097.pdf" TargetMode="External"/><Relationship Id="rId77" Type="http://schemas.openxmlformats.org/officeDocument/2006/relationships/hyperlink" Target="https://docs.google.com/document/d/1qy2wRPHWxdPalXypBOWrfhkEk7kavaTD/edit" TargetMode="External"/><Relationship Id="rId100" Type="http://schemas.openxmlformats.org/officeDocument/2006/relationships/hyperlink" Target="https://drive.google.com/open?id=0B2o_teRqze0kRUt6dUE3STI0SU05U1pCMnFvdl9xeEFLeEJr" TargetMode="External"/><Relationship Id="rId105" Type="http://schemas.openxmlformats.org/officeDocument/2006/relationships/hyperlink" Target="https://www.hlcommission.org/" TargetMode="External"/><Relationship Id="rId8" Type="http://schemas.openxmlformats.org/officeDocument/2006/relationships/hyperlink" Target="https://docs.google.com/document/d/1Vn8E2Lj60P3eMJlPfGVMPHqzPvLbrDOLyXU8ulsUid0/edit" TargetMode="External"/><Relationship Id="rId51" Type="http://schemas.openxmlformats.org/officeDocument/2006/relationships/image" Target="media/image4.png"/><Relationship Id="rId72" Type="http://schemas.openxmlformats.org/officeDocument/2006/relationships/hyperlink" Target="https://www.aacu.org/value/rubrics/global-learning" TargetMode="External"/><Relationship Id="rId93" Type="http://schemas.openxmlformats.org/officeDocument/2006/relationships/hyperlink" Target="https://www.aacu.org/peerreview/2017/Fall" TargetMode="External"/><Relationship Id="rId98" Type="http://schemas.openxmlformats.org/officeDocument/2006/relationships/hyperlink" Target="https://www.augsburg.edu/academics/augsburg-experience/work-connections-for-au-and-wec-students/" TargetMode="External"/><Relationship Id="rId3" Type="http://schemas.openxmlformats.org/officeDocument/2006/relationships/settings" Target="settings.xml"/><Relationship Id="rId25" Type="http://schemas.openxmlformats.org/officeDocument/2006/relationships/hyperlink" Target="https://www.aacu.org/leap/hips" TargetMode="External"/><Relationship Id="rId46" Type="http://schemas.openxmlformats.org/officeDocument/2006/relationships/hyperlink" Target="https://tomprof.stanford.edu/posting/1530" TargetMode="External"/><Relationship Id="rId67" Type="http://schemas.openxmlformats.org/officeDocument/2006/relationships/hyperlink" Target="https://docs.google.com/spreadsheets/d/14vbQ5_cgMrf01q-DAslxJ5BqxMnAZjml7CdAVkMkkPg/edit?usp=sharing" TargetMode="External"/><Relationship Id="rId20" Type="http://schemas.openxmlformats.org/officeDocument/2006/relationships/hyperlink" Target="http://www.mntransfer.org/transfer/mntc/t_mntc.php" TargetMode="External"/><Relationship Id="rId41" Type="http://schemas.openxmlformats.org/officeDocument/2006/relationships/hyperlink" Target="https://doi.org/10.1080/10691316.2013.829368" TargetMode="External"/><Relationship Id="rId62" Type="http://schemas.openxmlformats.org/officeDocument/2006/relationships/hyperlink" Target="http://www.mntransfer.org/transfer/mntc/t_mntc.php" TargetMode="External"/><Relationship Id="rId83" Type="http://schemas.openxmlformats.org/officeDocument/2006/relationships/hyperlink" Target="http://www.augsburg.edu/corporatefoundation/2017/09/22/augsburg-awarded-475000-to-help-infuse-sustainability-into-all-facets-of-college-life/" TargetMode="External"/><Relationship Id="rId88" Type="http://schemas.openxmlformats.org/officeDocument/2006/relationships/hyperlink" Target="https://docs.google.com/spreadsheets/d/1XInnRaByl-gNWdxpeUrfgxaDMdMubHXXnsA4X0NjP-k/edit?usp=sharing" TargetMode="External"/><Relationship Id="rId11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hronicle.com/article/A-Checklist-for-Transformative/242167" TargetMode="External"/><Relationship Id="rId13" Type="http://schemas.openxmlformats.org/officeDocument/2006/relationships/hyperlink" Target="https://drive.google.com/open?id=0B2N7JoFBJ1XURk1maXg0ZTE5X00" TargetMode="External"/><Relationship Id="rId18" Type="http://schemas.openxmlformats.org/officeDocument/2006/relationships/hyperlink" Target="https://drive.google.com/open?id=19ClIkbmEVuG9b01J-M1yYPiISxlYEznJ" TargetMode="External"/><Relationship Id="rId3" Type="http://schemas.openxmlformats.org/officeDocument/2006/relationships/hyperlink" Target="https://www.hmhco.com/shop/books/The-Fuzzy-and-the-Techie/9780544944770" TargetMode="External"/><Relationship Id="rId7" Type="http://schemas.openxmlformats.org/officeDocument/2006/relationships/hyperlink" Target="https://www.aacu.org/publications/unmet-promise" TargetMode="External"/><Relationship Id="rId12" Type="http://schemas.openxmlformats.org/officeDocument/2006/relationships/hyperlink" Target="https://www.edglossary.org/hidden-curriculum/" TargetMode="External"/><Relationship Id="rId17" Type="http://schemas.openxmlformats.org/officeDocument/2006/relationships/hyperlink" Target="https://drive.google.com/open?id=1KsLHA1c5xGOCxKwkT_7jGHTS6beI2HM61AjicQOKjrY" TargetMode="External"/><Relationship Id="rId2" Type="http://schemas.openxmlformats.org/officeDocument/2006/relationships/hyperlink" Target="https://www.hmhco.com/shop/books/The-Fuzzy-and-the-Techie/9780544944770" TargetMode="External"/><Relationship Id="rId16" Type="http://schemas.openxmlformats.org/officeDocument/2006/relationships/hyperlink" Target="https://docs.google.com/document/d/1vKoJ2Y_qeDyt8-vkYW0E6ROYhfCDNPAAvzevsL_lmlc/edit" TargetMode="External"/><Relationship Id="rId1" Type="http://schemas.openxmlformats.org/officeDocument/2006/relationships/hyperlink" Target="https://hbr.org/2017/07/liberal-arts-in-the-data-age" TargetMode="External"/><Relationship Id="rId6" Type="http://schemas.openxmlformats.org/officeDocument/2006/relationships/hyperlink" Target="http://knowledge.wharton.upenn.edu/article/could-a-bit-of-tolstoy-and-austen-improve-economic-forecasting/" TargetMode="External"/><Relationship Id="rId11" Type="http://schemas.openxmlformats.org/officeDocument/2006/relationships/hyperlink" Target="http://www.sc.edu/fye/" TargetMode="External"/><Relationship Id="rId5" Type="http://schemas.openxmlformats.org/officeDocument/2006/relationships/hyperlink" Target="https://www.hmhco.com/shop/books/The-Fuzzy-and-the-Techie/9780544944770" TargetMode="External"/><Relationship Id="rId15" Type="http://schemas.openxmlformats.org/officeDocument/2006/relationships/hyperlink" Target="https://doi.org/10.5539/jel.v1n2p169" TargetMode="External"/><Relationship Id="rId10" Type="http://schemas.openxmlformats.org/officeDocument/2006/relationships/hyperlink" Target="https://www.du.edu/cme/resources/inclusive-excellence.html" TargetMode="External"/><Relationship Id="rId4" Type="http://schemas.openxmlformats.org/officeDocument/2006/relationships/hyperlink" Target="https://www.hmhco.com/shop/books/The-Fuzzy-and-the-Techie/9780544944770" TargetMode="External"/><Relationship Id="rId9" Type="http://schemas.openxmlformats.org/officeDocument/2006/relationships/hyperlink" Target="https://www.aacu.org/resources/diversity-equity-and-inclusive-excellence" TargetMode="External"/><Relationship Id="rId14" Type="http://schemas.openxmlformats.org/officeDocument/2006/relationships/hyperlink" Target="https://doi.org/10.5539/jel.v1n2p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18695</Words>
  <Characters>106563</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125008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3</cp:revision>
  <dcterms:created xsi:type="dcterms:W3CDTF">2020-11-14T16:58:00Z</dcterms:created>
  <dcterms:modified xsi:type="dcterms:W3CDTF">2020-11-14T16:58:00Z</dcterms:modified>
</cp:coreProperties>
</file>