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86088" cy="11716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6088" cy="11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To:</w:t>
        <w:tab/>
        <w:tab/>
        <w:t xml:space="preserve">All Faculty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From:</w:t>
        <w:tab/>
        <w:tab/>
        <w:t xml:space="preserve">Karen Kaivola, Provost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Re:</w:t>
        <w:tab/>
        <w:tab/>
      </w:r>
      <w:r w:rsidDel="00000000" w:rsidR="00000000" w:rsidRPr="00000000">
        <w:rPr>
          <w:u w:val="single"/>
          <w:rtl w:val="0"/>
        </w:rPr>
        <w:t xml:space="preserve">Faculty Meeting, Wednesday, March 7, 2018, 3:40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Hoversten Chapel </w:t>
      </w:r>
      <w:r w:rsidDel="00000000" w:rsidR="00000000" w:rsidRPr="00000000">
        <w:rPr>
          <w:i w:val="1"/>
          <w:rtl w:val="0"/>
        </w:rPr>
        <w:t xml:space="preserve">(Coffee served beginning at 3:00 p.m.)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First Word (multiple voices on mission, identity, and educational vision):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36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Katie Clark, Department of Nursing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36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Terrance Kwame-Ross, Department of Education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Approval of Minutes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Announcements (3:50 p.m.)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36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“What I wish I had known….” – Terrance Kwame-Ross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Provost’s Report – Karen Kaivola (4:00 p.m.)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360" w:lineRule="auto"/>
        <w:ind w:left="1440" w:hanging="360"/>
        <w:contextualSpacing w:val="0"/>
        <w:rPr>
          <w:u w:val="none"/>
        </w:rPr>
      </w:pPr>
      <w:r w:rsidDel="00000000" w:rsidR="00000000" w:rsidRPr="00000000">
        <w:rPr>
          <w:rtl w:val="0"/>
        </w:rPr>
        <w:t xml:space="preserve">First Reading:  Student-Faculty Bias/Discrimination Reporting Policy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First Reading:  Test-Optional Undergraduate Admissions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Faculty Senate Report – Milda Hedblom (4:10 p.m.)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Course survey fall pilot report – Diane Pike (4:35 p.m.)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Compensation Committee Report – Jeanne Boeh (4:50 p.m.)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360" w:lineRule="auto"/>
        <w:ind w:left="1440" w:hanging="360"/>
        <w:contextualSpacing w:val="0"/>
        <w:rPr>
          <w:u w:val="none"/>
        </w:rPr>
      </w:pPr>
      <w:r w:rsidDel="00000000" w:rsidR="00000000" w:rsidRPr="00000000">
        <w:rPr>
          <w:rtl w:val="0"/>
        </w:rPr>
        <w:t xml:space="preserve">Provost’s response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contextualSpacing w:val="0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  <w:t xml:space="preserve">Adjourn – 5:10 p.m.</w:t>
      </w:r>
    </w:p>
    <w:p w:rsidR="00000000" w:rsidDel="00000000" w:rsidP="00000000" w:rsidRDefault="00000000" w:rsidRPr="00000000" w14:paraId="0000001A">
      <w:pPr>
        <w:spacing w:after="0"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Announcements due to the Academic Affairs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by Monday, March 5, 2018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