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Augsburg University Faculty Meeting Minutes</w:t>
      </w:r>
    </w:p>
    <w:p w:rsidR="00000000" w:rsidDel="00000000" w:rsidP="00000000" w:rsidRDefault="00000000" w:rsidRPr="00000000" w14:paraId="00000001">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February 14, 3:40 p.m.</w:t>
      </w:r>
    </w:p>
    <w:p w:rsidR="00000000" w:rsidDel="00000000" w:rsidP="00000000" w:rsidRDefault="00000000" w:rsidRPr="00000000" w14:paraId="00000002">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Foss Chapel, Augsburg University</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Kaivola called the meeting to order at 3:40 p.m.</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numPr>
          <w:ilvl w:val="0"/>
          <w:numId w:val="3"/>
        </w:numPr>
        <w:spacing w:line="240" w:lineRule="auto"/>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First Word</w:t>
      </w:r>
    </w:p>
    <w:p w:rsidR="00000000" w:rsidDel="00000000" w:rsidP="00000000" w:rsidRDefault="00000000" w:rsidRPr="00000000" w14:paraId="00000007">
      <w:pPr>
        <w:spacing w:line="24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Stottrup and Bob Groven offered first words.</w:t>
      </w:r>
    </w:p>
    <w:p w:rsidR="00000000" w:rsidDel="00000000" w:rsidP="00000000" w:rsidRDefault="00000000" w:rsidRPr="00000000" w14:paraId="00000008">
      <w:pPr>
        <w:spacing w:line="240" w:lineRule="auto"/>
        <w:ind w:left="0"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3"/>
        </w:numPr>
        <w:spacing w:line="240" w:lineRule="auto"/>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Approval of Minutes</w:t>
      </w:r>
    </w:p>
    <w:p w:rsidR="00000000" w:rsidDel="00000000" w:rsidP="00000000" w:rsidRDefault="00000000" w:rsidRPr="00000000" w14:paraId="0000000A">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The Faculty Meeting minutes from</w:t>
      </w:r>
      <w:r w:rsidDel="00000000" w:rsidR="00000000" w:rsidRPr="00000000">
        <w:rPr>
          <w:rFonts w:ascii="Times New Roman" w:cs="Times New Roman" w:eastAsia="Times New Roman" w:hAnsi="Times New Roman"/>
          <w:shd w:fill="f3f3f3" w:val="clear"/>
          <w:rtl w:val="0"/>
        </w:rPr>
        <w:t xml:space="preserve"> D</w:t>
      </w:r>
      <w:r w:rsidDel="00000000" w:rsidR="00000000" w:rsidRPr="00000000">
        <w:rPr>
          <w:rFonts w:ascii="Times New Roman" w:cs="Times New Roman" w:eastAsia="Times New Roman" w:hAnsi="Times New Roman"/>
          <w:highlight w:val="white"/>
          <w:rtl w:val="0"/>
        </w:rPr>
        <w:t xml:space="preserve">ecember 6, 2</w:t>
      </w:r>
      <w:r w:rsidDel="00000000" w:rsidR="00000000" w:rsidRPr="00000000">
        <w:rPr>
          <w:rFonts w:ascii="Times New Roman" w:cs="Times New Roman" w:eastAsia="Times New Roman" w:hAnsi="Times New Roman"/>
          <w:rtl w:val="0"/>
        </w:rPr>
        <w:t xml:space="preserve">017 were presented and approved.  It was noted </w:t>
      </w:r>
    </w:p>
    <w:p w:rsidR="00000000" w:rsidDel="00000000" w:rsidP="00000000" w:rsidRDefault="00000000" w:rsidRPr="00000000" w14:paraId="0000000B">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no minutes were taken at the January 2018 faculty conversation.</w:t>
      </w:r>
    </w:p>
    <w:p w:rsidR="00000000" w:rsidDel="00000000" w:rsidP="00000000" w:rsidRDefault="00000000" w:rsidRPr="00000000" w14:paraId="0000000C">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Approval of Agenda</w:t>
      </w:r>
    </w:p>
    <w:p w:rsidR="00000000" w:rsidDel="00000000" w:rsidP="00000000" w:rsidRDefault="00000000" w:rsidRPr="00000000" w14:paraId="0000000E">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meeting’s agenda was approved after one modification, an announcement about the Nobel Peace Prize Forum.</w:t>
      </w:r>
    </w:p>
    <w:p w:rsidR="00000000" w:rsidDel="00000000" w:rsidP="00000000" w:rsidRDefault="00000000" w:rsidRPr="00000000" w14:paraId="0000000F">
      <w:pPr>
        <w:spacing w:line="24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3"/>
        </w:numPr>
        <w:spacing w:line="240" w:lineRule="auto"/>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Announcements</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Sesquicentennial Planning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firstLine="72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Darcey Engen, Professor of Theater Arts, and Katie Code, </w:t>
      </w:r>
      <w:r w:rsidDel="00000000" w:rsidR="00000000" w:rsidRPr="00000000">
        <w:rPr>
          <w:rFonts w:ascii="Times New Roman" w:cs="Times New Roman" w:eastAsia="Times New Roman" w:hAnsi="Times New Roman"/>
          <w:rtl w:val="0"/>
        </w:rPr>
        <w:t xml:space="preserve">Director of Alumni &amp;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Constituent Relations, presented updates about the Sesquicentennial Year-long Celebration, September 2019 - September 2020. Celebratory events, including a gala, art projects, faculty-led projects, will lift up our founding principles and honor our history.  The Gala will be the official kickoff of the sesquicentennial celebration. Conversations around Augsburg Signature events have begun with some of the groups to encourage early planning around Advent Vespers, Velkommen Jul, convocations, and the Nobel Peace Prize Forum.</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Funds will be available for non-academic departments to find ways to best celebrate with their constituents. </w:t>
      </w:r>
      <w:r w:rsidDel="00000000" w:rsidR="00000000" w:rsidRPr="00000000">
        <w:rPr>
          <w:rFonts w:ascii="Times New Roman" w:cs="Times New Roman" w:eastAsia="Times New Roman" w:hAnsi="Times New Roman"/>
          <w:rtl w:val="0"/>
        </w:rPr>
        <w:t xml:space="preserve">Code and Engen encouraged members to visit the </w:t>
      </w:r>
      <w:hyperlink r:id="rId6">
        <w:r w:rsidDel="00000000" w:rsidR="00000000" w:rsidRPr="00000000">
          <w:rPr>
            <w:rFonts w:ascii="Times New Roman" w:cs="Times New Roman" w:eastAsia="Times New Roman" w:hAnsi="Times New Roman"/>
            <w:color w:val="1155cc"/>
            <w:u w:val="single"/>
            <w:rtl w:val="0"/>
          </w:rPr>
          <w:t xml:space="preserve">sesquicentennial page</w:t>
        </w:r>
      </w:hyperlink>
      <w:r w:rsidDel="00000000" w:rsidR="00000000" w:rsidRPr="00000000">
        <w:rPr>
          <w:rFonts w:ascii="Times New Roman" w:cs="Times New Roman" w:eastAsia="Times New Roman" w:hAnsi="Times New Roman"/>
          <w:rtl w:val="0"/>
        </w:rPr>
        <w:t xml:space="preserve"> on Augsburg’s website. They are still inviting project ideas and project leaders that will make the celebration a special year for students, faculty, staff, alumni, and friends of Augsburg. Funds are available for projects of all kinds that reflect Augsburg’s missions, academic excellence and community. The goal is to have all Sesquicentennial projects identified by Spring 2018. Members were asked to contact Engen with any questions. </w:t>
      </w:r>
    </w:p>
    <w:p w:rsidR="00000000" w:rsidDel="00000000" w:rsidP="00000000" w:rsidRDefault="00000000" w:rsidRPr="00000000" w14:paraId="00000016">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ind w:firstLine="720"/>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Course Survey Fall Pilot </w:t>
      </w:r>
    </w:p>
    <w:p w:rsidR="00000000" w:rsidDel="00000000" w:rsidP="00000000" w:rsidRDefault="00000000" w:rsidRPr="00000000" w14:paraId="00000018">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Diane Pike, Professor of Sociology, and Scott </w:t>
      </w:r>
      <w:r w:rsidDel="00000000" w:rsidR="00000000" w:rsidRPr="00000000">
        <w:rPr>
          <w:rFonts w:ascii="Times New Roman" w:cs="Times New Roman" w:eastAsia="Times New Roman" w:hAnsi="Times New Roman"/>
          <w:rtl w:val="0"/>
        </w:rPr>
        <w:t xml:space="preserve">Krajewski, </w:t>
      </w:r>
      <w:r w:rsidDel="00000000" w:rsidR="00000000" w:rsidRPr="00000000">
        <w:rPr>
          <w:rFonts w:ascii="Times New Roman" w:cs="Times New Roman" w:eastAsia="Times New Roman" w:hAnsi="Times New Roman"/>
          <w:rtl w:val="0"/>
        </w:rPr>
        <w:t xml:space="preserve">Director of IT and CIO, </w:t>
      </w:r>
      <w:r w:rsidDel="00000000" w:rsidR="00000000" w:rsidRPr="00000000">
        <w:rPr>
          <w:rFonts w:ascii="Times New Roman" w:cs="Times New Roman" w:eastAsia="Times New Roman" w:hAnsi="Times New Roman"/>
          <w:rtl w:val="0"/>
        </w:rPr>
        <w:t xml:space="preserve"> made an announcement regarding the summaries of the course survey fall pilot. Pike and Krajewski noted the pilot was very successful and provided summary copies at each table. Pike addressed concerns about response rates and noted process recommendations. The focus this spring will be to think about the revision of the form. Pike and Krajewski will work closely with student government and departments on campus. Other members that were involved in the fall pilot include</w:t>
      </w:r>
    </w:p>
    <w:p w:rsidR="00000000" w:rsidDel="00000000" w:rsidP="00000000" w:rsidRDefault="00000000" w:rsidRPr="00000000" w14:paraId="00000019">
      <w:pPr>
        <w:numPr>
          <w:ilvl w:val="0"/>
          <w:numId w:val="14"/>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Terrance </w:t>
      </w:r>
      <w:r w:rsidDel="00000000" w:rsidR="00000000" w:rsidRPr="00000000">
        <w:rPr>
          <w:rFonts w:ascii="Times New Roman" w:cs="Times New Roman" w:eastAsia="Times New Roman" w:hAnsi="Times New Roman"/>
          <w:rtl w:val="0"/>
        </w:rPr>
        <w:t xml:space="preserve">Kwame-Ross,</w:t>
      </w:r>
      <w:r w:rsidDel="00000000" w:rsidR="00000000" w:rsidRPr="00000000">
        <w:rPr>
          <w:rFonts w:ascii="Times New Roman" w:cs="Times New Roman" w:eastAsia="Times New Roman" w:hAnsi="Times New Roman"/>
          <w:rtl w:val="0"/>
        </w:rPr>
        <w:t xml:space="preserve"> Associate Professor of Education</w:t>
      </w:r>
    </w:p>
    <w:p w:rsidR="00000000" w:rsidDel="00000000" w:rsidP="00000000" w:rsidRDefault="00000000" w:rsidRPr="00000000" w14:paraId="0000001A">
      <w:pPr>
        <w:numPr>
          <w:ilvl w:val="0"/>
          <w:numId w:val="14"/>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Kristin Chamberlain, Associate Professor of Communication</w:t>
      </w:r>
    </w:p>
    <w:p w:rsidR="00000000" w:rsidDel="00000000" w:rsidP="00000000" w:rsidRDefault="00000000" w:rsidRPr="00000000" w14:paraId="0000001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Kelsey Richardson Blackwell, Assistant Director of Academic Advising, Technology Solutions </w:t>
      </w:r>
    </w:p>
    <w:p w:rsidR="00000000" w:rsidDel="00000000" w:rsidP="00000000" w:rsidRDefault="00000000" w:rsidRPr="00000000" w14:paraId="0000001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w:t>
      </w:r>
      <w:r w:rsidDel="00000000" w:rsidR="00000000" w:rsidRPr="00000000">
        <w:rPr>
          <w:rFonts w:ascii="Times New Roman" w:cs="Times New Roman" w:eastAsia="Times New Roman" w:hAnsi="Times New Roman"/>
          <w:rtl w:val="0"/>
        </w:rPr>
        <w:t xml:space="preserve">Denkinger, Assistant Professor of Psychology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Pike stated three main things the survey can do: student learning, students perceptions of the quality of the learning experiences in their courses, and teaching effectiveness. The new form is focused on student perceptions of quality of learning experience. Current form is on pedagogy/teaching. Additional data will come back to present to faculty members in the fall. There will be more time in March and April to answer questions and address issues. Pike and Krajewski asked faculty members to spread the word. </w:t>
      </w:r>
    </w:p>
    <w:p w:rsidR="00000000" w:rsidDel="00000000" w:rsidP="00000000" w:rsidRDefault="00000000" w:rsidRPr="00000000" w14:paraId="0000001F">
      <w:pPr>
        <w:spacing w:line="240" w:lineRule="auto"/>
        <w:ind w:left="72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firstLine="720"/>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Nobel Peace Prize Forum</w:t>
      </w:r>
    </w:p>
    <w:p w:rsidR="00000000" w:rsidDel="00000000" w:rsidP="00000000" w:rsidRDefault="00000000" w:rsidRPr="00000000" w14:paraId="00000021">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Joe Underhill, NPPF Director, Env. Studies Director, and Associate Professor of Political Science and Bettine </w:t>
      </w:r>
      <w:r w:rsidDel="00000000" w:rsidR="00000000" w:rsidRPr="00000000">
        <w:rPr>
          <w:rFonts w:ascii="Times New Roman" w:cs="Times New Roman" w:eastAsia="Times New Roman" w:hAnsi="Times New Roman"/>
          <w:rtl w:val="0"/>
        </w:rPr>
        <w:t xml:space="preserve">Hermanson, Managing Director of Norway Hub - NPPF, </w:t>
      </w:r>
      <w:r w:rsidDel="00000000" w:rsidR="00000000" w:rsidRPr="00000000">
        <w:rPr>
          <w:rFonts w:ascii="Times New Roman" w:cs="Times New Roman" w:eastAsia="Times New Roman" w:hAnsi="Times New Roman"/>
          <w:rtl w:val="0"/>
        </w:rPr>
        <w:t xml:space="preserve">presented on the 2018 Forum, which will be September 14-15 and focus on the theme: The Paradox of Peace | Paradox of Water. </w:t>
      </w:r>
      <w:r w:rsidDel="00000000" w:rsidR="00000000" w:rsidRPr="00000000">
        <w:rPr>
          <w:rFonts w:ascii="Times New Roman" w:cs="Times New Roman" w:eastAsia="Times New Roman" w:hAnsi="Times New Roman"/>
          <w:rtl w:val="0"/>
        </w:rPr>
        <w:t xml:space="preserve">The Forum will explore the dual themes through the work of the multiple laureates, artists, and others. Invited speakers and presenters were named. For more information, members were asked to email Underhill or Hermanson.</w:t>
      </w:r>
    </w:p>
    <w:p w:rsidR="00000000" w:rsidDel="00000000" w:rsidP="00000000" w:rsidRDefault="00000000" w:rsidRPr="00000000" w14:paraId="00000022">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3"/>
        </w:numPr>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Provost’s Report</w:t>
      </w:r>
    </w:p>
    <w:p w:rsidR="00000000" w:rsidDel="00000000" w:rsidP="00000000" w:rsidRDefault="00000000" w:rsidRPr="00000000" w14:paraId="00000024">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Provost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Kaivola announced three items and kept these brief to get the meeting back on schedule: </w:t>
      </w:r>
      <w:r w:rsidDel="00000000" w:rsidR="00000000" w:rsidRPr="00000000">
        <w:rPr>
          <w:rtl w:val="0"/>
        </w:rPr>
      </w:r>
    </w:p>
    <w:p w:rsidR="00000000" w:rsidDel="00000000" w:rsidP="00000000" w:rsidRDefault="00000000" w:rsidRPr="00000000" w14:paraId="00000025">
      <w:pPr>
        <w:numPr>
          <w:ilvl w:val="0"/>
          <w:numId w:val="12"/>
        </w:numPr>
        <w:spacing w:line="240" w:lineRule="auto"/>
        <w:ind w:left="144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Jolee Lilja, Graduate Studies &amp; Continuing Education, is back taking minutes for the Faculty Meetings.</w:t>
      </w:r>
    </w:p>
    <w:p w:rsidR="00000000" w:rsidDel="00000000" w:rsidP="00000000" w:rsidRDefault="00000000" w:rsidRPr="00000000" w14:paraId="00000026">
      <w:pPr>
        <w:numPr>
          <w:ilvl w:val="0"/>
          <w:numId w:val="12"/>
        </w:numPr>
        <w:spacing w:line="240" w:lineRule="auto"/>
        <w:ind w:left="144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Mara Kilgore, Administrative Assistant for Academic Affairs, has left the University. Members expressed their gratitude for her work.</w:t>
      </w:r>
    </w:p>
    <w:p w:rsidR="00000000" w:rsidDel="00000000" w:rsidP="00000000" w:rsidRDefault="00000000" w:rsidRPr="00000000" w14:paraId="00000027">
      <w:pPr>
        <w:numPr>
          <w:ilvl w:val="0"/>
          <w:numId w:val="12"/>
        </w:numPr>
        <w:spacing w:line="240" w:lineRule="auto"/>
        <w:ind w:left="144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There will be a faculty lunch on Friday, April 27, the day before commencement. The Board of Regents will join. </w:t>
      </w:r>
      <w:r w:rsidDel="00000000" w:rsidR="00000000" w:rsidRPr="00000000">
        <w:rPr>
          <w:rtl w:val="0"/>
        </w:rPr>
      </w:r>
    </w:p>
    <w:p w:rsidR="00000000" w:rsidDel="00000000" w:rsidP="00000000" w:rsidRDefault="00000000" w:rsidRPr="00000000" w14:paraId="00000028">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numPr>
          <w:ilvl w:val="0"/>
          <w:numId w:val="3"/>
        </w:numPr>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Senate Report </w:t>
      </w:r>
    </w:p>
    <w:p w:rsidR="00000000" w:rsidDel="00000000" w:rsidP="00000000" w:rsidRDefault="00000000" w:rsidRPr="00000000" w14:paraId="0000002A">
      <w:pPr>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Milda Hedblom, Professor of Political Science and Faculty Senate President, brought forth three items.</w:t>
      </w:r>
    </w:p>
    <w:p w:rsidR="00000000" w:rsidDel="00000000" w:rsidP="00000000" w:rsidRDefault="00000000" w:rsidRPr="00000000" w14:paraId="0000002B">
      <w:pPr>
        <w:numPr>
          <w:ilvl w:val="0"/>
          <w:numId w:val="1"/>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She noted President Pribbenow’s recent comments about extending the terms of current elected members of the University Council. This would mean no election would be held this year. More details to follow. </w:t>
      </w:r>
    </w:p>
    <w:p w:rsidR="00000000" w:rsidDel="00000000" w:rsidP="00000000" w:rsidRDefault="00000000" w:rsidRPr="00000000" w14:paraId="0000002C">
      <w:pPr>
        <w:numPr>
          <w:ilvl w:val="0"/>
          <w:numId w:val="7"/>
        </w:numPr>
        <w:spacing w:line="240" w:lineRule="auto"/>
        <w:ind w:left="1440" w:hanging="360"/>
        <w:contextualSpacing w:val="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At the recent joint meeting of Faculty Senate and the President’s Leadership Team, the President approved a Senate proposal to appoint three faculty members (not necessarily members of Senate) to the UC-Resource Committee. </w:t>
      </w:r>
    </w:p>
    <w:p w:rsidR="00000000" w:rsidDel="00000000" w:rsidP="00000000" w:rsidRDefault="00000000" w:rsidRPr="00000000" w14:paraId="0000002D">
      <w:pPr>
        <w:numPr>
          <w:ilvl w:val="0"/>
          <w:numId w:val="7"/>
        </w:numPr>
        <w:spacing w:line="240" w:lineRule="auto"/>
        <w:ind w:left="1440" w:hanging="360"/>
        <w:contextualSpacing w:val="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PPC is discussing a possible revision to the Faculty Handbook to clarify the Faculty Senate and faculty role in appointing ad hoc committees or joint ad hoc committees.</w:t>
      </w:r>
      <w:r w:rsidDel="00000000" w:rsidR="00000000" w:rsidRPr="00000000">
        <w:rPr>
          <w:rFonts w:ascii="Times New Roman" w:cs="Times New Roman" w:eastAsia="Times New Roman" w:hAnsi="Times New Roman"/>
          <w:rtl w:val="0"/>
        </w:rPr>
        <w:t xml:space="preserve"> The discussion focuses on the nature of those committees and clarifying how Senate should relate to them. Hedblom asked faculty to be aware and to contribute to this discussion, which concerns fundamental questions regarding roles, responsibilities, loss and gain of power.</w:t>
      </w:r>
    </w:p>
    <w:p w:rsidR="00000000" w:rsidDel="00000000" w:rsidP="00000000" w:rsidRDefault="00000000" w:rsidRPr="00000000" w14:paraId="0000002E">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numPr>
          <w:ilvl w:val="0"/>
          <w:numId w:val="3"/>
        </w:numPr>
        <w:spacing w:line="240" w:lineRule="auto"/>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 Policies Committee -Matt Haines, Joan Kunz</w:t>
      </w:r>
    </w:p>
    <w:p w:rsidR="00000000" w:rsidDel="00000000" w:rsidP="00000000" w:rsidRDefault="00000000" w:rsidRPr="00000000" w14:paraId="00000030">
      <w:pPr>
        <w:spacing w:line="240" w:lineRule="auto"/>
        <w:ind w:left="720" w:firstLine="0"/>
        <w:contextualSpacing w:val="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rtl w:val="0"/>
        </w:rPr>
        <w:t xml:space="preserve">Matt Haines, Professor of Mathematics and Statistics, put forth a second reading and motion on </w:t>
      </w:r>
      <w:r w:rsidDel="00000000" w:rsidR="00000000" w:rsidRPr="00000000">
        <w:rPr>
          <w:rFonts w:ascii="Times New Roman" w:cs="Times New Roman" w:eastAsia="Times New Roman" w:hAnsi="Times New Roman"/>
          <w:color w:val="222222"/>
          <w:highlight w:val="white"/>
          <w:rtl w:val="0"/>
        </w:rPr>
        <w:t xml:space="preserve">Sec. 3.2.7. Grades and Grade Changes in the Faculty Handbook. Recommended Changes and Rational were shown for members with three bullet points:</w:t>
      </w:r>
    </w:p>
    <w:p w:rsidR="00000000" w:rsidDel="00000000" w:rsidP="00000000" w:rsidRDefault="00000000" w:rsidRPr="00000000" w14:paraId="00000031">
      <w:pPr>
        <w:numPr>
          <w:ilvl w:val="0"/>
          <w:numId w:val="5"/>
        </w:numPr>
        <w:spacing w:line="240" w:lineRule="auto"/>
        <w:ind w:left="144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Faculty approved grade policy at January 12, 2017 faculty meeting</w:t>
      </w:r>
    </w:p>
    <w:p w:rsidR="00000000" w:rsidDel="00000000" w:rsidP="00000000" w:rsidRDefault="00000000" w:rsidRPr="00000000" w14:paraId="00000032">
      <w:pPr>
        <w:numPr>
          <w:ilvl w:val="0"/>
          <w:numId w:val="5"/>
        </w:numPr>
        <w:spacing w:line="240" w:lineRule="auto"/>
        <w:ind w:left="144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A quick substitute of language in the FHB was not possible.</w:t>
      </w:r>
    </w:p>
    <w:p w:rsidR="00000000" w:rsidDel="00000000" w:rsidP="00000000" w:rsidRDefault="00000000" w:rsidRPr="00000000" w14:paraId="00000033">
      <w:pPr>
        <w:numPr>
          <w:ilvl w:val="0"/>
          <w:numId w:val="5"/>
        </w:numPr>
        <w:spacing w:line="240" w:lineRule="auto"/>
        <w:ind w:left="144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Faculty Handbooks from other Colleges/Universities do not include the grade policy, but state the authority of the faculty in creating the policy and at most refer to the Catalog for the policy. </w:t>
      </w:r>
    </w:p>
    <w:p w:rsidR="00000000" w:rsidDel="00000000" w:rsidP="00000000" w:rsidRDefault="00000000" w:rsidRPr="00000000" w14:paraId="00000034">
      <w:pPr>
        <w:spacing w:line="240" w:lineRule="auto"/>
        <w:contextualSpacing w:val="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5">
      <w:pPr>
        <w:spacing w:line="240" w:lineRule="auto"/>
        <w:ind w:left="720" w:firstLine="720"/>
        <w:contextualSpacing w:val="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The revised motion:</w:t>
      </w:r>
    </w:p>
    <w:p w:rsidR="00000000" w:rsidDel="00000000" w:rsidP="00000000" w:rsidRDefault="00000000" w:rsidRPr="00000000" w14:paraId="00000036">
      <w:pPr>
        <w:spacing w:line="240" w:lineRule="auto"/>
        <w:ind w:left="1440" w:firstLine="0"/>
        <w:contextualSpacing w:val="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i w:val="1"/>
          <w:color w:val="222222"/>
          <w:highlight w:val="white"/>
          <w:rtl w:val="0"/>
        </w:rPr>
        <w:t xml:space="preserve">3.2.7 Grades and Grade Changes:</w:t>
      </w:r>
      <w:r w:rsidDel="00000000" w:rsidR="00000000" w:rsidRPr="00000000">
        <w:rPr>
          <w:rFonts w:ascii="Times New Roman" w:cs="Times New Roman" w:eastAsia="Times New Roman" w:hAnsi="Times New Roman"/>
          <w:color w:val="222222"/>
          <w:highlight w:val="white"/>
          <w:rtl w:val="0"/>
        </w:rPr>
        <w:t xml:space="preserve"> The Faculty of Augsburg University is in charge of general oversight of the academic program, including grades and grade changes. For current University policy on grades, see the University undergraduate and graduate catalogs. For procedure on grade change, see Section 15.1 of the Faculty Handbook. </w:t>
      </w:r>
    </w:p>
    <w:p w:rsidR="00000000" w:rsidDel="00000000" w:rsidP="00000000" w:rsidRDefault="00000000" w:rsidRPr="00000000" w14:paraId="00000037">
      <w:pPr>
        <w:spacing w:line="240" w:lineRule="auto"/>
        <w:ind w:left="720" w:firstLine="0"/>
        <w:contextualSpacing w:val="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8">
      <w:pPr>
        <w:spacing w:line="240" w:lineRule="auto"/>
        <w:ind w:left="1440" w:firstLine="0"/>
        <w:contextualSpacing w:val="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The Provost acknowledged the motion on the floor needed no second, as it came from committee: Accept the change as proposed to the Faculty Handbook. The Provost asked for discussion. Hearing none, the Provost asked for objection to moving to a vote. Hearing no objections, the Provost asked all those in favor for which is shown on the screen, please indicate support. With no opposed and objections the motion carried. </w:t>
      </w:r>
    </w:p>
    <w:p w:rsidR="00000000" w:rsidDel="00000000" w:rsidP="00000000" w:rsidRDefault="00000000" w:rsidRPr="00000000" w14:paraId="00000039">
      <w:pPr>
        <w:spacing w:line="240" w:lineRule="auto"/>
        <w:ind w:left="0" w:firstLine="0"/>
        <w:contextualSpacing w:val="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A">
      <w:pPr>
        <w:spacing w:line="240" w:lineRule="auto"/>
        <w:ind w:left="0" w:firstLine="720"/>
        <w:contextualSpacing w:val="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Work on the 2019 FHB update continues.  Ad hoc PPC subcommittees:</w:t>
      </w:r>
    </w:p>
    <w:p w:rsidR="00000000" w:rsidDel="00000000" w:rsidP="00000000" w:rsidRDefault="00000000" w:rsidRPr="00000000" w14:paraId="0000003B">
      <w:pPr>
        <w:spacing w:line="240" w:lineRule="auto"/>
        <w:ind w:left="720" w:firstLine="720"/>
        <w:contextualSpacing w:val="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Faculty - who they are, responsibilities, conduct, appointments and reviews. </w:t>
      </w:r>
    </w:p>
    <w:p w:rsidR="00000000" w:rsidDel="00000000" w:rsidP="00000000" w:rsidRDefault="00000000" w:rsidRPr="00000000" w14:paraId="0000003C">
      <w:pPr>
        <w:spacing w:line="240" w:lineRule="auto"/>
        <w:ind w:left="720" w:firstLine="720"/>
        <w:contextualSpacing w:val="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(Sections 2,3,6,8,9)</w:t>
      </w:r>
    </w:p>
    <w:p w:rsidR="00000000" w:rsidDel="00000000" w:rsidP="00000000" w:rsidRDefault="00000000" w:rsidRPr="00000000" w14:paraId="0000003D">
      <w:pPr>
        <w:numPr>
          <w:ilvl w:val="0"/>
          <w:numId w:val="11"/>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Jeanne Boeh, Professor Chair, Business Administration </w:t>
      </w:r>
    </w:p>
    <w:p w:rsidR="00000000" w:rsidDel="00000000" w:rsidP="00000000" w:rsidRDefault="00000000" w:rsidRPr="00000000" w14:paraId="0000003E">
      <w:pPr>
        <w:numPr>
          <w:ilvl w:val="0"/>
          <w:numId w:val="11"/>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Matt Haines</w:t>
      </w:r>
    </w:p>
    <w:p w:rsidR="00000000" w:rsidDel="00000000" w:rsidP="00000000" w:rsidRDefault="00000000" w:rsidRPr="00000000" w14:paraId="0000003F">
      <w:pPr>
        <w:numPr>
          <w:ilvl w:val="0"/>
          <w:numId w:val="11"/>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Merilee Klemp, Professor of Music</w:t>
      </w:r>
    </w:p>
    <w:p w:rsidR="00000000" w:rsidDel="00000000" w:rsidP="00000000" w:rsidRDefault="00000000" w:rsidRPr="00000000" w14:paraId="00000040">
      <w:pPr>
        <w:numPr>
          <w:ilvl w:val="0"/>
          <w:numId w:val="11"/>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Dale Pederson, Associate Professor of Biology</w:t>
      </w:r>
    </w:p>
    <w:p w:rsidR="00000000" w:rsidDel="00000000" w:rsidP="00000000" w:rsidRDefault="00000000" w:rsidRPr="00000000" w14:paraId="00000041">
      <w:pPr>
        <w:numPr>
          <w:ilvl w:val="0"/>
          <w:numId w:val="11"/>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Michael Schock, Associate Professor and Department Chair of Social Work</w:t>
      </w:r>
    </w:p>
    <w:p w:rsidR="00000000" w:rsidDel="00000000" w:rsidP="00000000" w:rsidRDefault="00000000" w:rsidRPr="00000000" w14:paraId="00000042">
      <w:pPr>
        <w:spacing w:line="240" w:lineRule="auto"/>
        <w:ind w:left="720" w:firstLine="720"/>
        <w:contextualSpacing w:val="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Governance and responsibilities of chairs, directors, etc. (Sections 4,6,8,9)</w:t>
      </w:r>
    </w:p>
    <w:p w:rsidR="00000000" w:rsidDel="00000000" w:rsidP="00000000" w:rsidRDefault="00000000" w:rsidRPr="00000000" w14:paraId="00000043">
      <w:pPr>
        <w:numPr>
          <w:ilvl w:val="0"/>
          <w:numId w:val="13"/>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Bob Cowgill, Associate Professor of English </w:t>
      </w:r>
    </w:p>
    <w:p w:rsidR="00000000" w:rsidDel="00000000" w:rsidP="00000000" w:rsidRDefault="00000000" w:rsidRPr="00000000" w14:paraId="00000044">
      <w:pPr>
        <w:numPr>
          <w:ilvl w:val="0"/>
          <w:numId w:val="13"/>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Ankita Deka, Associate Professor of Social Work </w:t>
      </w:r>
    </w:p>
    <w:p w:rsidR="00000000" w:rsidDel="00000000" w:rsidP="00000000" w:rsidRDefault="00000000" w:rsidRPr="00000000" w14:paraId="00000045">
      <w:pPr>
        <w:numPr>
          <w:ilvl w:val="0"/>
          <w:numId w:val="13"/>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Joan Kunz, Associate Professor of Chemistry </w:t>
      </w:r>
    </w:p>
    <w:p w:rsidR="00000000" w:rsidDel="00000000" w:rsidP="00000000" w:rsidRDefault="00000000" w:rsidRPr="00000000" w14:paraId="00000046">
      <w:pPr>
        <w:numPr>
          <w:ilvl w:val="0"/>
          <w:numId w:val="13"/>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Joyce Miller, Department Chair &amp; Associate Professor of Nursing</w:t>
      </w:r>
    </w:p>
    <w:p w:rsidR="00000000" w:rsidDel="00000000" w:rsidP="00000000" w:rsidRDefault="00000000" w:rsidRPr="00000000" w14:paraId="00000047">
      <w:pPr>
        <w:numPr>
          <w:ilvl w:val="0"/>
          <w:numId w:val="13"/>
        </w:numPr>
        <w:spacing w:line="240" w:lineRule="auto"/>
        <w:ind w:left="2160" w:hanging="360"/>
        <w:contextualSpacing w:val="1"/>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Diane Pike </w:t>
      </w:r>
    </w:p>
    <w:p w:rsidR="00000000" w:rsidDel="00000000" w:rsidP="00000000" w:rsidRDefault="00000000" w:rsidRPr="00000000" w14:paraId="00000048">
      <w:pPr>
        <w:spacing w:line="240" w:lineRule="auto"/>
        <w:ind w:left="0" w:firstLine="0"/>
        <w:contextualSpacing w:val="0"/>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9">
      <w:pPr>
        <w:numPr>
          <w:ilvl w:val="0"/>
          <w:numId w:val="3"/>
        </w:numPr>
        <w:spacing w:line="240" w:lineRule="auto"/>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 Education Update - John Zobitz</w:t>
      </w:r>
    </w:p>
    <w:p w:rsidR="00000000" w:rsidDel="00000000" w:rsidP="00000000" w:rsidRDefault="00000000" w:rsidRPr="00000000" w14:paraId="0000004A">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 Zobitz, Associate Professor of Mathematics and Statistics, informed members that the General Education goal is to update everyone on the timeline and outline the framework. A picture of the timeline was displayed for members to view. Zobitz hopes by next fall a proposal will be brought forward to the faculty. A reminder of key principles followed: </w:t>
      </w:r>
    </w:p>
    <w:p w:rsidR="00000000" w:rsidDel="00000000" w:rsidP="00000000" w:rsidRDefault="00000000" w:rsidRPr="00000000" w14:paraId="0000004B">
      <w:pPr>
        <w:numPr>
          <w:ilvl w:val="0"/>
          <w:numId w:val="4"/>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curriculum will be student-centered in its design.</w:t>
      </w:r>
    </w:p>
    <w:p w:rsidR="00000000" w:rsidDel="00000000" w:rsidP="00000000" w:rsidRDefault="00000000" w:rsidRPr="00000000" w14:paraId="0000004C">
      <w:pPr>
        <w:numPr>
          <w:ilvl w:val="0"/>
          <w:numId w:val="4"/>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curriculum will reflect our Lutheran values.</w:t>
      </w:r>
    </w:p>
    <w:p w:rsidR="00000000" w:rsidDel="00000000" w:rsidP="00000000" w:rsidRDefault="00000000" w:rsidRPr="00000000" w14:paraId="0000004D">
      <w:pPr>
        <w:numPr>
          <w:ilvl w:val="0"/>
          <w:numId w:val="4"/>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curriculum introduces students to the best of the liberal arts experiential learning in both local and global settings. </w:t>
      </w:r>
    </w:p>
    <w:p w:rsidR="00000000" w:rsidDel="00000000" w:rsidP="00000000" w:rsidRDefault="00000000" w:rsidRPr="00000000" w14:paraId="0000004E">
      <w:pPr>
        <w:numPr>
          <w:ilvl w:val="0"/>
          <w:numId w:val="4"/>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curriculum will enhance our signature strengths in diversity and inclusion, religious literacy, and intercultural and global learning.</w:t>
      </w:r>
    </w:p>
    <w:p w:rsidR="00000000" w:rsidDel="00000000" w:rsidP="00000000" w:rsidRDefault="00000000" w:rsidRPr="00000000" w14:paraId="0000004F">
      <w:pPr>
        <w:numPr>
          <w:ilvl w:val="0"/>
          <w:numId w:val="4"/>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curriculum will create opportunities for inquiry and interdisciplinary dialogue and collaboration. </w:t>
      </w:r>
    </w:p>
    <w:p w:rsidR="00000000" w:rsidDel="00000000" w:rsidP="00000000" w:rsidRDefault="00000000" w:rsidRPr="00000000" w14:paraId="00000050">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Zobitz then discussed three components the GE team is considering: Broadening The Mind, Core Intellectual Skills, Signature Curricula. At the center of the components is the student. </w:t>
      </w:r>
    </w:p>
    <w:p w:rsidR="00000000" w:rsidDel="00000000" w:rsidP="00000000" w:rsidRDefault="00000000" w:rsidRPr="00000000" w14:paraId="00000052">
      <w:pPr>
        <w:numPr>
          <w:ilvl w:val="0"/>
          <w:numId w:val="2"/>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Core Intellectual Skills: Algebraic Skills, Communications, Diversity and Cultural Difference, and Additional Practice in Skills</w:t>
      </w:r>
    </w:p>
    <w:p w:rsidR="00000000" w:rsidDel="00000000" w:rsidP="00000000" w:rsidRDefault="00000000" w:rsidRPr="00000000" w14:paraId="00000053">
      <w:pPr>
        <w:numPr>
          <w:ilvl w:val="0"/>
          <w:numId w:val="2"/>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Broadening the Mind: Social and Behavioral Sciences, Fine Arts, Humanities, Lab Sciences, Mathematics and Statistics.</w:t>
      </w:r>
    </w:p>
    <w:p w:rsidR="00000000" w:rsidDel="00000000" w:rsidP="00000000" w:rsidRDefault="00000000" w:rsidRPr="00000000" w14:paraId="00000054">
      <w:pPr>
        <w:numPr>
          <w:ilvl w:val="0"/>
          <w:numId w:val="2"/>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Signature Curricula: Religion, Vocation, and the Search for Meaning, Big Questions, Big Conversations, Intercultural and Global Awareness, Skills for Wellness and Sustainability</w:t>
      </w:r>
    </w:p>
    <w:p w:rsidR="00000000" w:rsidDel="00000000" w:rsidP="00000000" w:rsidRDefault="00000000" w:rsidRPr="00000000" w14:paraId="00000055">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Zobitz displayed an image for interdisciplinary curricular innovation rooted in shared stewardship, inspired by the Hagfors Center. The Gen Ed team is requesting feedback. Faculty can email Zobitz with ideas. </w:t>
      </w:r>
    </w:p>
    <w:p w:rsidR="00000000" w:rsidDel="00000000" w:rsidP="00000000" w:rsidRDefault="00000000" w:rsidRPr="00000000" w14:paraId="00000057">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numPr>
          <w:ilvl w:val="0"/>
          <w:numId w:val="3"/>
        </w:numPr>
        <w:spacing w:line="240" w:lineRule="auto"/>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of 17-18 Assessment Data </w:t>
      </w:r>
      <w:r w:rsidDel="00000000" w:rsidR="00000000" w:rsidRPr="00000000">
        <w:rPr>
          <w:rtl w:val="0"/>
        </w:rPr>
      </w:r>
    </w:p>
    <w:p w:rsidR="00000000" w:rsidDel="00000000" w:rsidP="00000000" w:rsidRDefault="00000000" w:rsidRPr="00000000" w14:paraId="00000059">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sharing the assessment results from last year, Chamberlain made three important upcoming announcements:</w:t>
      </w:r>
    </w:p>
    <w:p w:rsidR="00000000" w:rsidDel="00000000" w:rsidP="00000000" w:rsidRDefault="00000000" w:rsidRPr="00000000" w14:paraId="0000005A">
      <w:pPr>
        <w:numPr>
          <w:ilvl w:val="0"/>
          <w:numId w:val="8"/>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day is Tuesday, February 20, from 10:50 a.m. - 12:50 p.m.. The CLA will be administered in Sverdrup 201. (Departments are encouraged to invite students to participate.) Some departments use the time for meetings to discuss assessment plans. Lunch will be provided for faculty in Oren 114. All are welcome to review the data at this time.</w:t>
      </w:r>
    </w:p>
    <w:p w:rsidR="00000000" w:rsidDel="00000000" w:rsidP="00000000" w:rsidRDefault="00000000" w:rsidRPr="00000000" w14:paraId="0000005B">
      <w:pPr>
        <w:numPr>
          <w:ilvl w:val="0"/>
          <w:numId w:val="8"/>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collection. This year, Chamberlain and the members of the Assessment committee are looking for writing samples and artifacts. </w:t>
      </w:r>
    </w:p>
    <w:p w:rsidR="00000000" w:rsidDel="00000000" w:rsidP="00000000" w:rsidRDefault="00000000" w:rsidRPr="00000000" w14:paraId="0000005C">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Chamberlain presented a slide that stated: Institutional Outcomes Being Assessed. As Informed Citizens, students are learning to:</w:t>
      </w:r>
    </w:p>
    <w:p w:rsidR="00000000" w:rsidDel="00000000" w:rsidP="00000000" w:rsidRDefault="00000000" w:rsidRPr="00000000" w14:paraId="0000005E">
      <w:pPr>
        <w:numPr>
          <w:ilvl w:val="0"/>
          <w:numId w:val="6"/>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Engage their communities and demonstrate a sense of agency to create change in ethical and informed ways.</w:t>
      </w:r>
    </w:p>
    <w:p w:rsidR="00000000" w:rsidDel="00000000" w:rsidP="00000000" w:rsidRDefault="00000000" w:rsidRPr="00000000" w14:paraId="0000005F">
      <w:pPr>
        <w:numPr>
          <w:ilvl w:val="0"/>
          <w:numId w:val="6"/>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diverse positions and collaborate effectively across social, cultural, and geographic differences in local and global contexts.</w:t>
      </w:r>
    </w:p>
    <w:p w:rsidR="00000000" w:rsidDel="00000000" w:rsidP="00000000" w:rsidRDefault="00000000" w:rsidRPr="00000000" w14:paraId="00000060">
      <w:pPr>
        <w:spacing w:line="24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questions students were asked as part of last year’s assessment were as follows:</w:t>
      </w:r>
    </w:p>
    <w:p w:rsidR="00000000" w:rsidDel="00000000" w:rsidP="00000000" w:rsidRDefault="00000000" w:rsidRPr="00000000" w14:paraId="00000062">
      <w:pPr>
        <w:numPr>
          <w:ilvl w:val="0"/>
          <w:numId w:val="9"/>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ways do you see yourself as an active participant in society working with others toward public service?</w:t>
      </w:r>
    </w:p>
    <w:p w:rsidR="00000000" w:rsidDel="00000000" w:rsidP="00000000" w:rsidRDefault="00000000" w:rsidRPr="00000000" w14:paraId="00000063">
      <w:pPr>
        <w:numPr>
          <w:ilvl w:val="0"/>
          <w:numId w:val="9"/>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Suppose you are interested in addressing an important social problem. What would you need to know about the problem to effectively work toward social change?</w:t>
      </w:r>
    </w:p>
    <w:p w:rsidR="00000000" w:rsidDel="00000000" w:rsidP="00000000" w:rsidRDefault="00000000" w:rsidRPr="00000000" w14:paraId="00000064">
      <w:pPr>
        <w:numPr>
          <w:ilvl w:val="0"/>
          <w:numId w:val="9"/>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has civic/community engagement shaped your understanding of yourself and others? </w:t>
      </w:r>
    </w:p>
    <w:p w:rsidR="00000000" w:rsidDel="00000000" w:rsidP="00000000" w:rsidRDefault="00000000" w:rsidRPr="00000000" w14:paraId="00000065">
      <w:pPr>
        <w:numPr>
          <w:ilvl w:val="0"/>
          <w:numId w:val="9"/>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have you learned from being involved in your community?</w:t>
      </w:r>
    </w:p>
    <w:p w:rsidR="00000000" w:rsidDel="00000000" w:rsidP="00000000" w:rsidRDefault="00000000" w:rsidRPr="00000000" w14:paraId="00000066">
      <w:pPr>
        <w:numPr>
          <w:ilvl w:val="0"/>
          <w:numId w:val="9"/>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imagine you will be civically engaged during your time at Augsburg and beyond?</w:t>
      </w:r>
    </w:p>
    <w:p w:rsidR="00000000" w:rsidDel="00000000" w:rsidP="00000000" w:rsidRDefault="00000000" w:rsidRPr="00000000" w14:paraId="00000067">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Civic Engagement Questionnaire Data was distributed at each table. Discussion questions were presented for faculty members to review together at their tables. Tables shared some initial feedback:</w:t>
      </w:r>
    </w:p>
    <w:p w:rsidR="00000000" w:rsidDel="00000000" w:rsidP="00000000" w:rsidRDefault="00000000" w:rsidRPr="00000000" w14:paraId="00000069">
      <w:pPr>
        <w:spacing w:line="240" w:lineRule="auto"/>
        <w:contextualSpacing w:val="0"/>
        <w:rPr>
          <w:rFonts w:ascii="Times New Roman" w:cs="Times New Roman" w:eastAsia="Times New Roman" w:hAnsi="Times New Roman"/>
          <w:b w:val="1"/>
          <w:color w:val="444444"/>
          <w:highlight w:val="white"/>
        </w:rPr>
      </w:pPr>
      <w:r w:rsidDel="00000000" w:rsidR="00000000" w:rsidRPr="00000000">
        <w:rPr>
          <w:rtl w:val="0"/>
        </w:rPr>
      </w:r>
    </w:p>
    <w:p w:rsidR="00000000" w:rsidDel="00000000" w:rsidP="00000000" w:rsidRDefault="00000000" w:rsidRPr="00000000" w14:paraId="0000006A">
      <w:pPr>
        <w:numPr>
          <w:ilvl w:val="0"/>
          <w:numId w:val="10"/>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would be helpful to have seniors leaving a keystone course take this questionnaire so we can assess student growth in this area.</w:t>
      </w:r>
      <w:r w:rsidDel="00000000" w:rsidR="00000000" w:rsidRPr="00000000">
        <w:rPr>
          <w:rtl w:val="0"/>
        </w:rPr>
      </w:r>
    </w:p>
    <w:p w:rsidR="00000000" w:rsidDel="00000000" w:rsidP="00000000" w:rsidRDefault="00000000" w:rsidRPr="00000000" w14:paraId="0000006B">
      <w:pPr>
        <w:numPr>
          <w:ilvl w:val="0"/>
          <w:numId w:val="10"/>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 were curious to see what seniors would say. A concern was raised on how many students identified “volunteerism” on Question Five.  Volunteering is great, but what's not on here is political work or activism.</w:t>
      </w:r>
    </w:p>
    <w:p w:rsidR="00000000" w:rsidDel="00000000" w:rsidP="00000000" w:rsidRDefault="00000000" w:rsidRPr="00000000" w14:paraId="0000006C">
      <w:pPr>
        <w:numPr>
          <w:ilvl w:val="0"/>
          <w:numId w:val="10"/>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faculty member asked if students were working with a common definition of community engagement? Or were they all coming up with assumptions on what this phrase meant?</w:t>
      </w:r>
    </w:p>
    <w:p w:rsidR="00000000" w:rsidDel="00000000" w:rsidP="00000000" w:rsidRDefault="00000000" w:rsidRPr="00000000" w14:paraId="0000006D">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Assessment Committee invited additional commentary and reflection.  </w:t>
      </w:r>
    </w:p>
    <w:p w:rsidR="00000000" w:rsidDel="00000000" w:rsidP="00000000" w:rsidRDefault="00000000" w:rsidRPr="00000000" w14:paraId="0000006F">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numPr>
          <w:ilvl w:val="0"/>
          <w:numId w:val="3"/>
        </w:numPr>
        <w:spacing w:line="240" w:lineRule="auto"/>
        <w:ind w:left="720" w:hanging="360"/>
        <w:contextualSpacing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w:t>
      </w:r>
      <w:r w:rsidDel="00000000" w:rsidR="00000000" w:rsidRPr="00000000">
        <w:rPr>
          <w:rtl w:val="0"/>
        </w:rPr>
      </w:r>
    </w:p>
    <w:p w:rsidR="00000000" w:rsidDel="00000000" w:rsidP="00000000" w:rsidRDefault="00000000" w:rsidRPr="00000000" w14:paraId="00000071">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Kaivola adjourned the meeting at 5:10 p.m.</w:t>
      </w:r>
    </w:p>
    <w:p w:rsidR="00000000" w:rsidDel="00000000" w:rsidP="00000000" w:rsidRDefault="00000000" w:rsidRPr="00000000" w14:paraId="00000072">
      <w:pPr>
        <w:spacing w:line="240" w:lineRule="auto"/>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3">
      <w:pPr>
        <w:spacing w:line="240" w:lineRule="auto"/>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Respectfully submitted,</w:t>
      </w:r>
    </w:p>
    <w:p w:rsidR="00000000" w:rsidDel="00000000" w:rsidP="00000000" w:rsidRDefault="00000000" w:rsidRPr="00000000" w14:paraId="00000074">
      <w:pPr>
        <w:spacing w:line="240" w:lineRule="auto"/>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Jolee Lilja</w:t>
      </w:r>
    </w:p>
    <w:p w:rsidR="00000000" w:rsidDel="00000000" w:rsidP="00000000" w:rsidRDefault="00000000" w:rsidRPr="00000000" w14:paraId="00000075">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Graduate Studies</w:t>
      </w:r>
      <w:r w:rsidDel="00000000" w:rsidR="00000000" w:rsidRPr="00000000">
        <w:rPr>
          <w:rFonts w:ascii="Times New Roman" w:cs="Times New Roman" w:eastAsia="Times New Roman" w:hAnsi="Times New Roman"/>
          <w:rtl w:val="0"/>
        </w:rPr>
        <w:br w:type="textWrapping"/>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ugsburg.edu/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