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2419350" cy="952500"/>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2419350" cy="95250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Faculty Meeting Minutes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Wednesday, October 11, 2017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Hoversten Chapel, Foss Center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Karen Kaivola called the meeting to order at 3:40 p.m.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First Word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John Schmit, Professor of English, offered the First Word.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Approval of Minutes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Faculty Meeting Minutes from September 13, 2017 were approved as presented.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Approval of Agenda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meeting’s agenda was approved as presented.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Announcements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 Garvey, Vice President of Student Affairs, presented on the role and responsibilities faculty of Augsburg University have, as members of a Title IX institution, when it comes to reporting allegations of sexual misconduct shared by students.  Faculty are considered “representatives” of the University and can offer privacy but not confidentiality.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Provost will send written notice to all faculty.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mallCaps w:val="0"/>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Provost’s Report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Provost reported on the recent meeting of the Academic Affairs Committee of the Board of Regents.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Diane Jacobson is the new chair of this committee. The Provost’s report to the group included updates on the following areas:</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Development of an integrative academic plan</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Move to the Hagfors Center</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Education redesign</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Revision of Faculty Handbook </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HLC Open Pathway</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Report on Assessment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chair, Diane Jacobson, invited the Academic Affairs Committee to review its charge.  The Committee received reports from the Gen Ed redesign team, the Director of Assessment, and briefly discussed its priorities for the year ahead.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mallCaps w:val="0"/>
          <w:sz w:val="22"/>
          <w:szCs w:val="22"/>
          <w:rtl w:val="0"/>
        </w:rPr>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Provost reported that during the Executive Committee meeting, regents approved a motion from the Finance Committee to dedicate capital funding to overhaul the ice arena’s mechanical refrigerant system and to repair and prepare the roof for the installation of solar arrays.  Some external funding may be available, and the CFO has identified some state gifts that can be used, but it is likely this work will require most of the capital budget for the next few years. The arena has existed without extensive repair for more than twice its anticipated life-span, and has been an agenda item for (at least) the past four years.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b w:val="1"/>
          <w:smallCaps w:val="0"/>
          <w:sz w:val="22"/>
          <w:szCs w:val="22"/>
        </w:rPr>
      </w:pPr>
      <w:r w:rsidDel="00000000" w:rsidR="00000000" w:rsidRPr="00000000">
        <w:rPr>
          <w:rFonts w:ascii="Calibri" w:cs="Calibri" w:eastAsia="Calibri" w:hAnsi="Calibri"/>
          <w:b w:val="1"/>
          <w:sz w:val="22"/>
          <w:szCs w:val="22"/>
          <w:rtl w:val="0"/>
        </w:rPr>
        <w:t xml:space="preserve">Faculty Senate Report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President of Faculty Senate, Milda Hedblom, discussed the relationship between the agenda of senate’s work and the recently completed survey. Senate plans to set up longer term goals for subsequent senates.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Highlights from Milda’s report include:</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Personnel Policies Committee - Faculty Handbook revision may include formation of subcommittees to share this work</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 to identify resources for unmet needs reported in survey</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 item - senate proposed and approved a resolution regarding deferral of the ice arena funding. Senators would like to see more robust conversation when the University uses reserves.</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Jacqui deVries, Director of General Education, addressed questions regarding LAF requirements and faculty service.</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assignment changes were noted.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mallCaps w:val="0"/>
          <w:sz w:val="22"/>
          <w:szCs w:val="22"/>
          <w:rtl w:val="0"/>
        </w:rPr>
        <w:tab/>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Stacy Freiheit, Associate Professor of Psychology, and member of Faculty Senate, reported on the results of the senate’s recent survey.  There was a 41% return. Senate plans to identify a small set of goals in a dashboard, which will inform priorities. Thirteen themes were identified and comments were placed into three major categories: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tabs>
          <w:tab w:val="left" w:pos="1440"/>
          <w:tab w:val="left" w:pos="72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mallCaps w:val="0"/>
          <w:sz w:val="22"/>
          <w:szCs w:val="22"/>
        </w:rPr>
      </w:pPr>
      <w:r w:rsidDel="00000000" w:rsidR="00000000" w:rsidRPr="00000000">
        <w:rPr>
          <w:rFonts w:ascii="Calibri" w:cs="Calibri" w:eastAsia="Calibri" w:hAnsi="Calibri"/>
          <w:sz w:val="22"/>
          <w:szCs w:val="22"/>
          <w:rtl w:val="0"/>
        </w:rPr>
        <w:t xml:space="preserve">Faculty (broadly including comments such as  faculty improvement, retention, workload) - 32.5%</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tabs>
          <w:tab w:val="left" w:pos="1440"/>
          <w:tab w:val="left" w:pos="72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Academic program - 15.7%</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tabs>
          <w:tab w:val="left" w:pos="1440"/>
          <w:tab w:val="left" w:pos="72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governance - 15.7%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0"/>
          <w:tab w:val="left" w:pos="720"/>
          <w:tab w:val="left" w:pos="2880"/>
          <w:tab w:val="left" w:pos="3600"/>
          <w:tab w:val="left" w:pos="4320"/>
          <w:tab w:val="left" w:pos="5040"/>
          <w:tab w:val="left" w:pos="5760"/>
          <w:tab w:val="left" w:pos="6480"/>
          <w:tab w:val="left" w:pos="7200"/>
          <w:tab w:val="left" w:pos="7920"/>
          <w:tab w:val="left" w:pos="8640"/>
        </w:tabs>
        <w:spacing w:after="0" w:before="0" w:lineRule="auto"/>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440"/>
          <w:tab w:val="left" w:pos="72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Sub-themes from these three categories include: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40"/>
          <w:tab w:val="left" w:pos="720"/>
          <w:tab w:val="left" w:pos="2880"/>
          <w:tab w:val="left" w:pos="3600"/>
          <w:tab w:val="left" w:pos="4320"/>
          <w:tab w:val="left" w:pos="5040"/>
          <w:tab w:val="left" w:pos="5760"/>
          <w:tab w:val="left" w:pos="6480"/>
          <w:tab w:val="left" w:pos="7200"/>
          <w:tab w:val="left" w:pos="7920"/>
          <w:tab w:val="left" w:pos="8640"/>
        </w:tabs>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smallCaps w:val="0"/>
          <w:sz w:val="22"/>
          <w:szCs w:val="22"/>
          <w:rtl w:val="0"/>
        </w:rPr>
        <w:t xml:space="preserve">hared governance</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tabs>
          <w:tab w:val="left" w:pos="1440"/>
          <w:tab w:val="left" w:pos="72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Curriculum design and delivery</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tabs>
          <w:tab w:val="left" w:pos="1440"/>
          <w:tab w:val="left" w:pos="72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compensation </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tabs>
          <w:tab w:val="left" w:pos="1440"/>
          <w:tab w:val="left" w:pos="72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support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mallCaps w:val="0"/>
          <w:sz w:val="22"/>
          <w:szCs w:val="22"/>
        </w:rPr>
      </w:pPr>
      <w:r w:rsidDel="00000000" w:rsidR="00000000" w:rsidRPr="00000000">
        <w:rPr>
          <w:rFonts w:ascii="Calibri" w:cs="Calibri" w:eastAsia="Calibri" w:hAnsi="Calibri"/>
          <w:smallCaps w:val="0"/>
          <w:sz w:val="22"/>
          <w:szCs w:val="22"/>
          <w:rtl w:val="0"/>
        </w:rPr>
        <w:tab/>
        <w:tab/>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b w:val="1"/>
          <w:smallCaps w:val="0"/>
          <w:sz w:val="22"/>
          <w:szCs w:val="22"/>
        </w:rPr>
      </w:pPr>
      <w:r w:rsidDel="00000000" w:rsidR="00000000" w:rsidRPr="00000000">
        <w:rPr>
          <w:rFonts w:ascii="Calibri" w:cs="Calibri" w:eastAsia="Calibri" w:hAnsi="Calibri"/>
          <w:b w:val="1"/>
          <w:sz w:val="22"/>
          <w:szCs w:val="22"/>
          <w:rtl w:val="0"/>
        </w:rPr>
        <w:t xml:space="preserve">Personnel Policies Committee Update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mallCaps w:val="0"/>
          <w:sz w:val="22"/>
          <w:szCs w:val="22"/>
        </w:rPr>
      </w:pPr>
      <w:r w:rsidDel="00000000" w:rsidR="00000000" w:rsidRPr="00000000">
        <w:rPr>
          <w:rFonts w:ascii="Calibri" w:cs="Calibri" w:eastAsia="Calibri" w:hAnsi="Calibri"/>
          <w:sz w:val="22"/>
          <w:szCs w:val="22"/>
          <w:rtl w:val="0"/>
        </w:rPr>
        <w:t xml:space="preserve">Matt Haines, Co-Chair of the PPC, presented a first reading on the following set of changes: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720"/>
        <w:contextualSpacing w:val="0"/>
        <w:rPr>
          <w:rFonts w:ascii="Calibri" w:cs="Calibri" w:eastAsia="Calibri" w:hAnsi="Calibri"/>
          <w:smallCaps w:val="0"/>
          <w:sz w:val="22"/>
          <w:szCs w:val="22"/>
        </w:rPr>
      </w:pPr>
      <w:r w:rsidDel="00000000" w:rsidR="00000000" w:rsidRPr="00000000">
        <w:rPr>
          <w:rFonts w:ascii="Calibri" w:cs="Calibri" w:eastAsia="Calibri" w:hAnsi="Calibri"/>
          <w:sz w:val="22"/>
          <w:szCs w:val="22"/>
          <w:rtl w:val="0"/>
        </w:rPr>
        <w:t xml:space="preserve">Sec. </w:t>
      </w:r>
      <w:r w:rsidDel="00000000" w:rsidR="00000000" w:rsidRPr="00000000">
        <w:rPr>
          <w:rFonts w:ascii="Calibri" w:cs="Calibri" w:eastAsia="Calibri" w:hAnsi="Calibri"/>
          <w:smallCaps w:val="0"/>
          <w:sz w:val="22"/>
          <w:szCs w:val="22"/>
          <w:rtl w:val="0"/>
        </w:rPr>
        <w:t xml:space="preserve">4.3 - eliminate </w:t>
      </w:r>
      <w:r w:rsidDel="00000000" w:rsidR="00000000" w:rsidRPr="00000000">
        <w:rPr>
          <w:rFonts w:ascii="Calibri" w:cs="Calibri" w:eastAsia="Calibri" w:hAnsi="Calibri"/>
          <w:sz w:val="22"/>
          <w:szCs w:val="22"/>
          <w:rtl w:val="0"/>
        </w:rPr>
        <w:t xml:space="preserve">“or staff members” and replace the outdated law with the statement of compliance to current laws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Sec. 4.4 - delete section on student workers as it is repeated in sec. 2.5.8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mallCaps w:val="0"/>
          <w:sz w:val="22"/>
          <w:szCs w:val="22"/>
        </w:rPr>
      </w:pPr>
      <w:r w:rsidDel="00000000" w:rsidR="00000000" w:rsidRPr="00000000">
        <w:rPr>
          <w:rFonts w:ascii="Calibri" w:cs="Calibri" w:eastAsia="Calibri" w:hAnsi="Calibri"/>
          <w:sz w:val="22"/>
          <w:szCs w:val="22"/>
          <w:rtl w:val="0"/>
        </w:rPr>
        <w:tab/>
        <w:t xml:space="preserve">  Sec. 4.5 - remove the copyright policy, which is out-of-date and not determined by the faculty.</w:t>
      </w:r>
      <w:r w:rsidDel="00000000" w:rsidR="00000000" w:rsidRPr="00000000">
        <w:rPr>
          <w:rFonts w:ascii="Calibri" w:cs="Calibri" w:eastAsia="Calibri" w:hAnsi="Calibri"/>
          <w:smallCaps w:val="0"/>
          <w:sz w:val="22"/>
          <w:szCs w:val="22"/>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mallCaps w:val="0"/>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vote on these changes will be held at the November faculty meeting.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were reminded that, in order to access the updated University Employee Handbook, they need to respond to the recent message from Lisa Stock, acknowledging receipt. The question was raised if a similar method could be used to provide faculty with access to the most current version of the Faculty Handbook. It was noted that former versions of the Handbook can be found on the Academic Affairs orgs drive.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General Education Update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Jacqui deVries reported that the recent Gen. Ed. survey resulted in 55 pages of single-spaced raw data. These results will be posted, and comments will be coded by category (responses will remain anonymous).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Gen. Ed. Redesign Committee has held consultations with faculty, staff, and students.. Their goal is to bring additional material for faculty review to the November meeting.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Elements of their work include a potential shift in AugSem, to focus on “big” questions; introducing a Big Conversations Seminar, and a signature experience or project in the majors..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Jacqui reported a revised timeline:</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Blueprint comes to faculty in November or December</w:t>
      </w:r>
      <w:r w:rsidDel="00000000" w:rsidR="00000000" w:rsidRPr="00000000">
        <w:rPr>
          <w:rtl w:val="0"/>
        </w:rPr>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Refine the plan during 2018-19 and 2019-2020</w:t>
      </w:r>
      <w:r w:rsidDel="00000000" w:rsidR="00000000" w:rsidRPr="00000000">
        <w:rPr>
          <w:rtl w:val="0"/>
        </w:rPr>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Implementation in Fall 2020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mallCaps w:val="0"/>
          <w:sz w:val="22"/>
          <w:szCs w:val="22"/>
        </w:rPr>
      </w:pPr>
      <w:r w:rsidDel="00000000" w:rsidR="00000000" w:rsidRPr="00000000">
        <w:rPr>
          <w:rFonts w:ascii="Calibri" w:cs="Calibri" w:eastAsia="Calibri" w:hAnsi="Calibri"/>
          <w:sz w:val="22"/>
          <w:szCs w:val="22"/>
          <w:rtl w:val="0"/>
        </w:rPr>
        <w:t xml:space="preserve">A question and answer period followed Jacqui’s report. Topics included a discussion of allocating funding to support the revisions; increasing student support services, and concern regarding the number of adjunct faculty teaching general education courses--and the capacity of faculty in some departments to participate in interdisciplinary courses.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mallCaps w:val="0"/>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mallCaps w:val="0"/>
          <w:sz w:val="22"/>
          <w:szCs w:val="22"/>
        </w:rPr>
      </w:pPr>
      <w:r w:rsidDel="00000000" w:rsidR="00000000" w:rsidRPr="00000000">
        <w:rPr>
          <w:rFonts w:ascii="Calibri" w:cs="Calibri" w:eastAsia="Calibri" w:hAnsi="Calibri"/>
          <w:smallCaps w:val="0"/>
          <w:sz w:val="22"/>
          <w:szCs w:val="22"/>
          <w:rtl w:val="0"/>
        </w:rPr>
        <w:t xml:space="preserve">Meeting adjourned 5:15 p.m.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Judi Green, recorder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Calibri" w:cs="Calibri" w:eastAsia="Calibri" w:hAnsi="Calibri"/>
          <w:smallCaps w:val="0"/>
          <w:sz w:val="22"/>
          <w:szCs w:val="22"/>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s>
</file>