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Augsburg College Faculty Meeting Minutes</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Thursday, February 9, 2017</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Hoversten Chapel, Augsburg College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Robert Groven, </w:t>
      </w:r>
      <w:r w:rsidDel="00000000" w:rsidR="00000000" w:rsidRPr="00000000">
        <w:rPr>
          <w:rFonts w:ascii="Times New Roman" w:cs="Times New Roman" w:eastAsia="Times New Roman" w:hAnsi="Times New Roman"/>
          <w:sz w:val="24"/>
          <w:szCs w:val="24"/>
          <w:rtl w:val="0"/>
        </w:rPr>
        <w:t xml:space="preserve">Associate Professor of Communication Studies,</w:t>
      </w:r>
      <w:r w:rsidDel="00000000" w:rsidR="00000000" w:rsidRPr="00000000">
        <w:rPr>
          <w:rFonts w:ascii="Times New Roman" w:cs="Times New Roman" w:eastAsia="Times New Roman" w:hAnsi="Times New Roman"/>
          <w:sz w:val="24"/>
          <w:szCs w:val="24"/>
          <w:rtl w:val="0"/>
        </w:rPr>
        <w:t xml:space="preserve"> served as the parliamentarian, and called the meeting to order at 3:40 p.m.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1.     </w:t>
        <w:tab/>
        <w:t xml:space="preserve">First Word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Sarah Myers, Associate Professor, and Chair of Theater, offered the First Word.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     </w:t>
        <w:tab/>
        <w:t xml:space="preserve">Approval of Minutes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Faculty Meeting Minutes from 12 January 2017 were presented and approved.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3.     </w:t>
        <w:tab/>
        <w:t xml:space="preserve">Approval of Agenda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meeting’s agenda was presented and approved with one modification, Nate Hallanger, Director of Academic Administration, will be making an announcement.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4.        </w:t>
        <w:tab/>
        <w:t xml:space="preserve">Announcements </w:t>
      </w: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Nate Hallanger made a brief announcement </w:t>
      </w:r>
      <w:r w:rsidDel="00000000" w:rsidR="00000000" w:rsidRPr="00000000">
        <w:rPr>
          <w:rFonts w:ascii="Times New Roman" w:cs="Times New Roman" w:eastAsia="Times New Roman" w:hAnsi="Times New Roman"/>
          <w:sz w:val="24"/>
          <w:szCs w:val="24"/>
          <w:rtl w:val="0"/>
        </w:rPr>
        <w:t xml:space="preserve">on the selected furniture for the classrooms in the </w:t>
      </w:r>
      <w:r w:rsidDel="00000000" w:rsidR="00000000" w:rsidRPr="00000000">
        <w:rPr>
          <w:rFonts w:ascii="Times New Roman" w:cs="Times New Roman" w:eastAsia="Times New Roman" w:hAnsi="Times New Roman"/>
          <w:sz w:val="24"/>
          <w:szCs w:val="24"/>
          <w:rtl w:val="0"/>
        </w:rPr>
        <w:t xml:space="preserve">Hagfors Center. He asked for initial impressions and noted there will be another </w:t>
      </w:r>
      <w:r w:rsidDel="00000000" w:rsidR="00000000" w:rsidRPr="00000000">
        <w:rPr>
          <w:rFonts w:ascii="Times New Roman" w:cs="Times New Roman" w:eastAsia="Times New Roman" w:hAnsi="Times New Roman"/>
          <w:sz w:val="24"/>
          <w:szCs w:val="24"/>
          <w:rtl w:val="0"/>
        </w:rPr>
        <w:t xml:space="preserve">opportunity that will provide more formal feedback. Many of the new tables will be in the Oren Gateway Center 200 classroom to get real world observation. Folks moving into the Hagfors office will hear from him or Leif Anderson, </w:t>
      </w:r>
      <w:r w:rsidDel="00000000" w:rsidR="00000000" w:rsidRPr="00000000">
        <w:rPr>
          <w:rFonts w:ascii="Times New Roman" w:cs="Times New Roman" w:eastAsia="Times New Roman" w:hAnsi="Times New Roman"/>
          <w:sz w:val="24"/>
          <w:szCs w:val="24"/>
          <w:rtl w:val="0"/>
        </w:rPr>
        <w:t xml:space="preserve">Vice President and Chief Strategy Officer, </w:t>
      </w:r>
      <w:r w:rsidDel="00000000" w:rsidR="00000000" w:rsidRPr="00000000">
        <w:rPr>
          <w:rFonts w:ascii="Times New Roman" w:cs="Times New Roman" w:eastAsia="Times New Roman" w:hAnsi="Times New Roman"/>
          <w:sz w:val="24"/>
          <w:szCs w:val="24"/>
          <w:rtl w:val="0"/>
        </w:rPr>
        <w:t xml:space="preserve">regarding office layout and other options individuals are able to choose from. In terms of process, all recommendations regarding furnishings will go to the Faculty Task Force and then to the HCSBR Project Leadership Team. Hallanger then reminded everyone of the Hagfors Hard Hat tours on Thursday afternoons at 3 pm through March 16 and to RSVP by reaching out to Heather Riddle, Vice President of Institutional Advancement.</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Kristen Chamberlain, Associate Professor of Communication Studies and Director of Assessment, made an announcement regarding Assessment Day, scheduled for February 21. 10:50 a.m. - 12:50 p.m. is set aside to engage in assessment activities. Chamberlain welcomed everyone to come to the Assessment Committee workshop on February 21 to discuss what we can learn from this. A google survey will be emailed out soon.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 McIntosh, Assistant Professor of Business, made an announcement on the Financial Wellness Brown Bag gathering on Friday, February 10 at noon in Si Melby 206. This meeting will be about how to survive in terms of your retirement planning. Family members and friends are welcome to attend.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5.        </w:t>
        <w:tab/>
        <w:t xml:space="preserve">Adult Undergraduate Program Report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Ron Blankenship, Director of the Adult Undergraduate Program, presented on the Adult Undergraduate Steering Committee. Blankenship encouraged everyone to take a look at this project plan and provide feedback. The presentation outline was: 1) Overarching Theme, 2) Intended Outcomes, 3) Current Focus, and 4) Reflection and Feedback. Cards for feedback </w:t>
      </w:r>
      <w:r w:rsidDel="00000000" w:rsidR="00000000" w:rsidRPr="00000000">
        <w:rPr>
          <w:rFonts w:ascii="Times New Roman" w:cs="Times New Roman" w:eastAsia="Times New Roman" w:hAnsi="Times New Roman"/>
          <w:sz w:val="24"/>
          <w:szCs w:val="24"/>
          <w:rtl w:val="0"/>
        </w:rPr>
        <w:t xml:space="preserve">were provided at each table noting the mission and vision of the adult undergraduate program (included below):</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br w:type="textWrapping"/>
        <w:t xml:space="preserve">Mission: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Augsburg commits to student success by providing flexible, innovative, and rewarding education to diverse adult learners for degree completion, career advancement, and lifelong learning for individual and community enrichment.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Vision: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Cultivating the educated mind in the midst of a busy world.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Blankenship shared that Augsburg did make their new student goal in the fall of 2016. He’d like to see 3% growth by fall of 2018. He noted that the </w:t>
      </w:r>
      <w:r w:rsidDel="00000000" w:rsidR="00000000" w:rsidRPr="00000000">
        <w:rPr>
          <w:rFonts w:ascii="Times New Roman" w:cs="Times New Roman" w:eastAsia="Times New Roman" w:hAnsi="Times New Roman"/>
          <w:sz w:val="24"/>
          <w:szCs w:val="24"/>
          <w:rtl w:val="0"/>
        </w:rPr>
        <w:t xml:space="preserve">marketing department has done a good job of marketing our programs, and the college needs to take a deeper look at the adult market.</w:t>
      </w:r>
      <w:r w:rsidDel="00000000" w:rsidR="00000000" w:rsidRPr="00000000">
        <w:rPr>
          <w:color w:val="222222"/>
          <w:sz w:val="19"/>
          <w:szCs w:val="19"/>
          <w:highlight w:val="white"/>
          <w:rtl w:val="0"/>
        </w:rPr>
        <w:t xml:space="preserve">  </w:t>
      </w:r>
      <w:r w:rsidDel="00000000" w:rsidR="00000000" w:rsidRPr="00000000">
        <w:rPr>
          <w:rFonts w:ascii="Times New Roman" w:cs="Times New Roman" w:eastAsia="Times New Roman" w:hAnsi="Times New Roman"/>
          <w:sz w:val="24"/>
          <w:szCs w:val="24"/>
          <w:rtl w:val="0"/>
        </w:rPr>
        <w:t xml:space="preserve">All of the work will be centered on helping achieve these goals with the intended outcome around stabilization and growth. </w:t>
      </w:r>
      <w:r w:rsidDel="00000000" w:rsidR="00000000" w:rsidRPr="00000000">
        <w:rPr>
          <w:rFonts w:ascii="Times New Roman" w:cs="Times New Roman" w:eastAsia="Times New Roman" w:hAnsi="Times New Roman"/>
          <w:sz w:val="24"/>
          <w:szCs w:val="24"/>
          <w:rtl w:val="0"/>
        </w:rPr>
        <w:t xml:space="preserve">Blankenship noted a google form would be sent to inform the process.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6.        </w:t>
        <w:tab/>
        <w:t xml:space="preserve">Faculty Senate Report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Doug Green, Professor of English, began by highlighting the draft committee ballot that was included with the meeting agenda. </w:t>
      </w:r>
      <w:r w:rsidDel="00000000" w:rsidR="00000000" w:rsidRPr="00000000">
        <w:rPr>
          <w:rFonts w:ascii="Times New Roman" w:cs="Times New Roman" w:eastAsia="Times New Roman" w:hAnsi="Times New Roman"/>
          <w:sz w:val="24"/>
          <w:szCs w:val="24"/>
          <w:rtl w:val="0"/>
        </w:rPr>
        <w:t xml:space="preserve">Green hopes to finish the process of committee elections and appointments that are up by March 2017, </w:t>
      </w:r>
      <w:r w:rsidDel="00000000" w:rsidR="00000000" w:rsidRPr="00000000">
        <w:rPr>
          <w:rFonts w:ascii="Times New Roman" w:cs="Times New Roman" w:eastAsia="Times New Roman" w:hAnsi="Times New Roman"/>
          <w:sz w:val="24"/>
          <w:szCs w:val="24"/>
          <w:rtl w:val="0"/>
        </w:rPr>
        <w:t xml:space="preserve">so that faculty know their committee assignments for next year. He encouraged faculty to contact himself or Mara Kilgore, Administrative Assistant in Academic Affairs. Green asked Committee Chairs to please encourage your department members to put their names forward.  Green is still looking for a recommendation for the Social Sciences for Student Standing Committee to serve spring term only.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Green stated that Senate met yesterday to discuss the University Council Election. The current members are Bob Groven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Tim Pippert, </w:t>
      </w:r>
      <w:r w:rsidDel="00000000" w:rsidR="00000000" w:rsidRPr="00000000">
        <w:rPr>
          <w:rFonts w:ascii="Times New Roman" w:cs="Times New Roman" w:eastAsia="Times New Roman" w:hAnsi="Times New Roman"/>
          <w:sz w:val="24"/>
          <w:szCs w:val="24"/>
          <w:highlight w:val="white"/>
          <w:rtl w:val="0"/>
        </w:rPr>
        <w:t xml:space="preserve">Bibiana Koh</w:t>
      </w:r>
      <w:r w:rsidDel="00000000" w:rsidR="00000000" w:rsidRPr="00000000">
        <w:rPr>
          <w:rFonts w:ascii="Times New Roman" w:cs="Times New Roman" w:eastAsia="Times New Roman" w:hAnsi="Times New Roman"/>
          <w:sz w:val="24"/>
          <w:szCs w:val="24"/>
          <w:rtl w:val="0"/>
        </w:rPr>
        <w:t xml:space="preserve">, and Milda </w:t>
      </w:r>
      <w:r w:rsidDel="00000000" w:rsidR="00000000" w:rsidRPr="00000000">
        <w:rPr>
          <w:rFonts w:ascii="Times New Roman" w:cs="Times New Roman" w:eastAsia="Times New Roman" w:hAnsi="Times New Roman"/>
          <w:sz w:val="24"/>
          <w:szCs w:val="24"/>
          <w:rtl w:val="0"/>
        </w:rPr>
        <w:t xml:space="preserve">Hedblom. </w:t>
      </w:r>
      <w:r w:rsidDel="00000000" w:rsidR="00000000" w:rsidRPr="00000000">
        <w:rPr>
          <w:rFonts w:ascii="Times New Roman" w:cs="Times New Roman" w:eastAsia="Times New Roman" w:hAnsi="Times New Roman"/>
          <w:sz w:val="24"/>
          <w:szCs w:val="24"/>
          <w:rtl w:val="0"/>
        </w:rPr>
        <w:t xml:space="preserve">The term begins this fall. There will be an election for the one year appointment which Hedblom currently occupies. The procedure is that people volunteer or are nominated, who then present a platform about themselves and speak to the faculty at the March meeting.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last point Green made was that the Interdisciplinary Studies Major proposal received support for approval by the Academic Affairs Committee as well as Faculty Senate. Green asked for questions.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There was one question about how this proposal will help students establish a major. Amy Gort, Dean of Arts and Sciences, responded that this major will be called an Interdisciplinary Studies major, so that anyone completing this degree will have a BA in Interdisciplinary Studies with at least one concentration area - example History or Chemistry.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Groven asked for objections to the vote. T</w:t>
      </w:r>
      <w:r w:rsidDel="00000000" w:rsidR="00000000" w:rsidRPr="00000000">
        <w:rPr>
          <w:rFonts w:ascii="Times New Roman" w:cs="Times New Roman" w:eastAsia="Times New Roman" w:hAnsi="Times New Roman"/>
          <w:sz w:val="24"/>
          <w:szCs w:val="24"/>
          <w:rtl w:val="0"/>
        </w:rPr>
        <w:t xml:space="preserve">he motion carried.</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7.        </w:t>
        <w:tab/>
        <w:t xml:space="preserve">Personnel Policies Committee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Joan Kunz presented proposed revisions to the faculty handbook related to the membership of the faculty. She noted that the PPC is trying to think long-term about what this language should look like.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There were questions about the role of </w:t>
      </w:r>
      <w:r w:rsidDel="00000000" w:rsidR="00000000" w:rsidRPr="00000000">
        <w:rPr>
          <w:rFonts w:ascii="Times New Roman" w:cs="Times New Roman" w:eastAsia="Times New Roman" w:hAnsi="Times New Roman"/>
          <w:sz w:val="24"/>
          <w:szCs w:val="24"/>
          <w:rtl w:val="0"/>
        </w:rPr>
        <w:t xml:space="preserve">adjuncts in voting and what the proper understanding of the faculty identity should be.  </w:t>
      </w:r>
      <w:r w:rsidDel="00000000" w:rsidR="00000000" w:rsidRPr="00000000">
        <w:rPr>
          <w:rFonts w:ascii="Times New Roman" w:cs="Times New Roman" w:eastAsia="Times New Roman" w:hAnsi="Times New Roman"/>
          <w:sz w:val="24"/>
          <w:szCs w:val="24"/>
          <w:rtl w:val="0"/>
        </w:rPr>
        <w:t xml:space="preserve">Kunz responded that the union process is underway, and therefore such changes cannot be made to the faculty status of adjunct faculty. Kunz answered the second question by noting section 8.4 in italics--this area reviews the responsibilities of the faculty.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There was also discussion about the need to update the language that describes the roles of the faculty, and that this does not solve the voting rights problem. The university name change, and possible structure change, will require changes to these sections as well.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There was additional discussion about the role of individuals who support students in academic support programs, and the possibility of providing voting authority to other individuals beyond the teaching faculty, should the faculty so choose. PPC will continue its work and bring additional drafts to the faculty.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8. </w:t>
        <w:tab/>
        <w:t xml:space="preserve">Focused discussion and feedback on University transition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Rebecca John, </w:t>
      </w:r>
      <w:r w:rsidDel="00000000" w:rsidR="00000000" w:rsidRPr="00000000">
        <w:rPr>
          <w:rFonts w:ascii="Times New Roman" w:cs="Times New Roman" w:eastAsia="Times New Roman" w:hAnsi="Times New Roman"/>
          <w:sz w:val="24"/>
          <w:szCs w:val="24"/>
          <w:rtl w:val="0"/>
        </w:rPr>
        <w:t xml:space="preserve">Vice President of Marketing and Communication, gave a presentation on the timeline and messaging framework on the university name change. She invited feedback on the forms available on tables. </w:t>
      </w:r>
      <w:r w:rsidDel="00000000" w:rsidR="00000000" w:rsidRPr="00000000">
        <w:rPr>
          <w:rFonts w:ascii="Times New Roman" w:cs="Times New Roman" w:eastAsia="Times New Roman" w:hAnsi="Times New Roman"/>
          <w:sz w:val="24"/>
          <w:szCs w:val="24"/>
          <w:rtl w:val="0"/>
        </w:rPr>
        <w:t xml:space="preserve">John shared that the framework has been reviewed with University Council, the Board of Regents, and Faculty Senate. The name “university” aligns with Augsburg’s reality, reputation, and with the promise of the institution.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John commented that we get to add to the general public’s understanding of “university”: taking what is already in their framework and putting Augsburg into that framework. The three items highlighted on the handout were 1) exceptional academics shape responsible leaders, 2) vibrant local and global connections create the kind of discourse that changes lives, and 3) we are a new kind of student-centered university; small to our students and big for the world.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Structural considerations in the academic program </w:t>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sz w:val="24"/>
          <w:szCs w:val="24"/>
          <w:rtl w:val="0"/>
        </w:rPr>
        <w:t xml:space="preserve">Dean Gort gave a brief presentation on the University models (2) and how they're labeled. Forms were provided on tables for feedback.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9. </w:t>
        <w:tab/>
        <w:t xml:space="preserve">Responding to the current political climate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Given the lack of time, Green asked faculty to use the index cards provided on tables to indicate their areas of greatest concern, and what they would like to call to both the Senate’s and administration's attention.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Bob </w:t>
      </w:r>
      <w:r w:rsidDel="00000000" w:rsidR="00000000" w:rsidRPr="00000000">
        <w:rPr>
          <w:rFonts w:ascii="Times New Roman" w:cs="Times New Roman" w:eastAsia="Times New Roman" w:hAnsi="Times New Roman"/>
          <w:sz w:val="24"/>
          <w:szCs w:val="24"/>
          <w:rtl w:val="0"/>
        </w:rPr>
        <w:t xml:space="preserve">Groven a</w:t>
      </w:r>
      <w:r w:rsidDel="00000000" w:rsidR="00000000" w:rsidRPr="00000000">
        <w:rPr>
          <w:rFonts w:ascii="Times New Roman" w:cs="Times New Roman" w:eastAsia="Times New Roman" w:hAnsi="Times New Roman"/>
          <w:sz w:val="24"/>
          <w:szCs w:val="24"/>
          <w:rtl w:val="0"/>
        </w:rPr>
        <w:t xml:space="preserve">djourned the meeting at 5:10 p.m.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Jolee Lilja, MAL Program Coordinator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