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A536" w14:textId="77777777" w:rsidR="00A5208B" w:rsidRPr="00016692" w:rsidRDefault="00F04FD2">
      <w:pPr>
        <w:rPr>
          <w:rFonts w:asciiTheme="minorHAnsi" w:hAnsiTheme="minorHAnsi"/>
          <w:sz w:val="24"/>
          <w:szCs w:val="24"/>
        </w:rPr>
      </w:pPr>
      <w:bookmarkStart w:id="0" w:name="_GoBack"/>
      <w:bookmarkEnd w:id="0"/>
      <w:r w:rsidRPr="00016692">
        <w:rPr>
          <w:rFonts w:asciiTheme="minorHAnsi" w:eastAsia="Trebuchet MS" w:hAnsiTheme="minorHAnsi" w:cs="Trebuchet MS"/>
          <w:b/>
          <w:sz w:val="24"/>
          <w:szCs w:val="24"/>
          <w:u w:val="single"/>
        </w:rPr>
        <w:t>Creation &amp; Purpose</w:t>
      </w:r>
    </w:p>
    <w:p w14:paraId="0761F365" w14:textId="77777777" w:rsidR="00A5208B" w:rsidRPr="00016692" w:rsidRDefault="00A5208B">
      <w:pPr>
        <w:rPr>
          <w:rFonts w:asciiTheme="minorHAnsi" w:hAnsiTheme="minorHAnsi"/>
          <w:sz w:val="24"/>
          <w:szCs w:val="24"/>
        </w:rPr>
      </w:pPr>
    </w:p>
    <w:p w14:paraId="53C316F2"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The AU Steering Committee was created in</w:t>
      </w:r>
      <w:r w:rsidR="00A82B0B" w:rsidRPr="00016692">
        <w:rPr>
          <w:rFonts w:asciiTheme="minorHAnsi" w:eastAsia="Trebuchet MS" w:hAnsiTheme="minorHAnsi" w:cs="Trebuchet MS"/>
          <w:sz w:val="24"/>
          <w:szCs w:val="24"/>
        </w:rPr>
        <w:t xml:space="preserve"> response to the decline in AU </w:t>
      </w:r>
      <w:r w:rsidRPr="00016692">
        <w:rPr>
          <w:rFonts w:asciiTheme="minorHAnsi" w:eastAsia="Trebuchet MS" w:hAnsiTheme="minorHAnsi" w:cs="Trebuchet MS"/>
          <w:sz w:val="24"/>
          <w:szCs w:val="24"/>
        </w:rPr>
        <w:t xml:space="preserve">enrollments </w:t>
      </w:r>
      <w:r w:rsidR="00A82B0B" w:rsidRPr="00016692">
        <w:rPr>
          <w:rFonts w:asciiTheme="minorHAnsi" w:eastAsia="Trebuchet MS" w:hAnsiTheme="minorHAnsi" w:cs="Trebuchet MS"/>
          <w:sz w:val="24"/>
          <w:szCs w:val="24"/>
        </w:rPr>
        <w:t>the C</w:t>
      </w:r>
      <w:r w:rsidRPr="00016692">
        <w:rPr>
          <w:rFonts w:asciiTheme="minorHAnsi" w:eastAsia="Trebuchet MS" w:hAnsiTheme="minorHAnsi" w:cs="Trebuchet MS"/>
          <w:sz w:val="24"/>
          <w:szCs w:val="24"/>
        </w:rPr>
        <w:t>ollege has experienced over several years. The overarching theme and purpose of the committee is centered on the following theme:</w:t>
      </w:r>
    </w:p>
    <w:p w14:paraId="7E543706" w14:textId="77777777" w:rsidR="00A5208B" w:rsidRPr="00016692" w:rsidRDefault="00F04FD2">
      <w:pPr>
        <w:ind w:left="720"/>
        <w:rPr>
          <w:rFonts w:asciiTheme="minorHAnsi" w:hAnsiTheme="minorHAnsi"/>
          <w:sz w:val="24"/>
          <w:szCs w:val="24"/>
        </w:rPr>
      </w:pPr>
      <w:r w:rsidRPr="00016692">
        <w:rPr>
          <w:rFonts w:asciiTheme="minorHAnsi" w:eastAsia="Trebuchet MS" w:hAnsiTheme="minorHAnsi" w:cs="Trebuchet MS"/>
          <w:sz w:val="24"/>
          <w:szCs w:val="24"/>
        </w:rPr>
        <w:t xml:space="preserve"> </w:t>
      </w:r>
    </w:p>
    <w:p w14:paraId="7FCFDDB5" w14:textId="77777777" w:rsidR="00A5208B" w:rsidRPr="00016692" w:rsidRDefault="00F04FD2">
      <w:pPr>
        <w:ind w:left="720"/>
        <w:rPr>
          <w:rFonts w:asciiTheme="minorHAnsi" w:hAnsiTheme="minorHAnsi"/>
          <w:sz w:val="24"/>
          <w:szCs w:val="24"/>
        </w:rPr>
      </w:pPr>
      <w:r w:rsidRPr="00016692">
        <w:rPr>
          <w:rFonts w:asciiTheme="minorHAnsi" w:eastAsia="Trebuchet MS" w:hAnsiTheme="minorHAnsi" w:cs="Trebuchet MS"/>
          <w:sz w:val="24"/>
          <w:szCs w:val="24"/>
        </w:rPr>
        <w:t>“Framing our distinctiveness in the marketplace for the Adult Undergraduate Program at Augsburg College”</w:t>
      </w:r>
    </w:p>
    <w:p w14:paraId="647964C2" w14:textId="77777777" w:rsidR="00A5208B" w:rsidRPr="00016692" w:rsidRDefault="00A5208B">
      <w:pPr>
        <w:ind w:left="720"/>
        <w:rPr>
          <w:rFonts w:asciiTheme="minorHAnsi" w:hAnsiTheme="minorHAnsi"/>
          <w:sz w:val="24"/>
          <w:szCs w:val="24"/>
        </w:rPr>
      </w:pPr>
    </w:p>
    <w:p w14:paraId="201B57FF"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The theme influences our work and helps keep us focused toward our goal of stabilizatio</w:t>
      </w:r>
      <w:r w:rsidR="00A82B0B" w:rsidRPr="00016692">
        <w:rPr>
          <w:rFonts w:asciiTheme="minorHAnsi" w:eastAsia="Trebuchet MS" w:hAnsiTheme="minorHAnsi" w:cs="Trebuchet MS"/>
          <w:sz w:val="24"/>
          <w:szCs w:val="24"/>
        </w:rPr>
        <w:t>n in the decline of enrollments</w:t>
      </w:r>
      <w:r w:rsidRPr="00016692">
        <w:rPr>
          <w:rFonts w:asciiTheme="minorHAnsi" w:eastAsia="Trebuchet MS" w:hAnsiTheme="minorHAnsi" w:cs="Trebuchet MS"/>
          <w:sz w:val="24"/>
          <w:szCs w:val="24"/>
        </w:rPr>
        <w:t xml:space="preserve"> and eventual achievement of growth in student headcount. The committee is predominately made up of faculty (department chairs who offer majors in the current program and additional faculty stakeholders) with staff from admissions, marketing, and academic affairs.</w:t>
      </w:r>
    </w:p>
    <w:p w14:paraId="540B8C3B" w14:textId="77777777" w:rsidR="00A5208B" w:rsidRPr="00016692" w:rsidRDefault="00A5208B">
      <w:pPr>
        <w:rPr>
          <w:rFonts w:asciiTheme="minorHAnsi" w:hAnsiTheme="minorHAnsi"/>
          <w:sz w:val="24"/>
          <w:szCs w:val="24"/>
        </w:rPr>
      </w:pPr>
    </w:p>
    <w:p w14:paraId="5A0F8EEB"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b/>
          <w:sz w:val="24"/>
          <w:szCs w:val="24"/>
          <w:u w:val="single"/>
        </w:rPr>
        <w:t>AU Steering 1.0:  Spring 2016</w:t>
      </w:r>
    </w:p>
    <w:p w14:paraId="21EAC542" w14:textId="77777777" w:rsidR="00A5208B" w:rsidRPr="00016692" w:rsidRDefault="00A5208B">
      <w:pPr>
        <w:rPr>
          <w:rFonts w:asciiTheme="minorHAnsi" w:hAnsiTheme="minorHAnsi"/>
          <w:sz w:val="24"/>
          <w:szCs w:val="24"/>
        </w:rPr>
      </w:pPr>
    </w:p>
    <w:p w14:paraId="469E406E" w14:textId="77777777" w:rsidR="00A5208B" w:rsidRPr="00016692" w:rsidRDefault="00A82B0B">
      <w:pPr>
        <w:rPr>
          <w:rFonts w:asciiTheme="minorHAnsi" w:hAnsiTheme="minorHAnsi"/>
          <w:sz w:val="24"/>
          <w:szCs w:val="24"/>
        </w:rPr>
      </w:pPr>
      <w:r w:rsidRPr="00016692">
        <w:rPr>
          <w:rFonts w:asciiTheme="minorHAnsi" w:eastAsia="Trebuchet MS" w:hAnsiTheme="minorHAnsi" w:cs="Trebuchet MS"/>
          <w:sz w:val="24"/>
          <w:szCs w:val="24"/>
        </w:rPr>
        <w:t xml:space="preserve">In </w:t>
      </w:r>
      <w:r w:rsidR="00F04FD2" w:rsidRPr="00016692">
        <w:rPr>
          <w:rFonts w:asciiTheme="minorHAnsi" w:eastAsia="Trebuchet MS" w:hAnsiTheme="minorHAnsi" w:cs="Trebuchet MS"/>
          <w:sz w:val="24"/>
          <w:szCs w:val="24"/>
        </w:rPr>
        <w:t>Spring 2016, we began meeting monthly. Early meetings were center</w:t>
      </w:r>
      <w:r w:rsidRPr="00016692">
        <w:rPr>
          <w:rFonts w:asciiTheme="minorHAnsi" w:eastAsia="Trebuchet MS" w:hAnsiTheme="minorHAnsi" w:cs="Trebuchet MS"/>
          <w:sz w:val="24"/>
          <w:szCs w:val="24"/>
        </w:rPr>
        <w:t xml:space="preserve">ed around listening to various </w:t>
      </w:r>
      <w:r w:rsidR="00F04FD2" w:rsidRPr="00016692">
        <w:rPr>
          <w:rFonts w:asciiTheme="minorHAnsi" w:eastAsia="Trebuchet MS" w:hAnsiTheme="minorHAnsi" w:cs="Trebuchet MS"/>
          <w:sz w:val="24"/>
          <w:szCs w:val="24"/>
        </w:rPr>
        <w:t>perspectives to gain a sense of the direction our work would take. It became evident early in our discussions that simply moving the WEC program into a hybrid weeknight format was not sufficient to achieve the goal of stabilization and growth. We also identified the following key area(s) for attention:</w:t>
      </w:r>
    </w:p>
    <w:p w14:paraId="401A926E" w14:textId="77777777" w:rsidR="00A5208B" w:rsidRPr="00016692" w:rsidRDefault="00A5208B">
      <w:pPr>
        <w:rPr>
          <w:rFonts w:asciiTheme="minorHAnsi" w:hAnsiTheme="minorHAnsi"/>
          <w:sz w:val="24"/>
          <w:szCs w:val="24"/>
        </w:rPr>
      </w:pPr>
    </w:p>
    <w:p w14:paraId="567050F7"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Institutional Policy Revision to remove barriers to increasing student headcount</w:t>
      </w:r>
    </w:p>
    <w:p w14:paraId="2DDEE6C1"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Website enhancements (external and internal)</w:t>
      </w:r>
    </w:p>
    <w:p w14:paraId="5B47377A"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Policies and parameters around online course development</w:t>
      </w:r>
    </w:p>
    <w:p w14:paraId="56283A75"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New Program development, responsive to market needs and aligned with our core mission and distinctiveness</w:t>
      </w:r>
    </w:p>
    <w:p w14:paraId="60576D00"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Tools to support hybrid pedagogical delivery in the program -  need development and implementation</w:t>
      </w:r>
    </w:p>
    <w:p w14:paraId="14FD7251" w14:textId="77777777" w:rsidR="00A5208B" w:rsidRPr="00016692" w:rsidRDefault="00F04FD2">
      <w:pPr>
        <w:numPr>
          <w:ilvl w:val="0"/>
          <w:numId w:val="2"/>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Assessment of hybrid instruction -  need development and implementation</w:t>
      </w:r>
    </w:p>
    <w:p w14:paraId="5A1754AE" w14:textId="77777777" w:rsidR="00A5208B" w:rsidRPr="00016692" w:rsidRDefault="00A5208B">
      <w:pPr>
        <w:rPr>
          <w:rFonts w:asciiTheme="minorHAnsi" w:hAnsiTheme="minorHAnsi"/>
          <w:sz w:val="24"/>
          <w:szCs w:val="24"/>
        </w:rPr>
      </w:pPr>
    </w:p>
    <w:p w14:paraId="4C188D73"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 xml:space="preserve">The work of the committee also influenced the decision to reset AU tuition in Fall, 2016. </w:t>
      </w:r>
      <w:r w:rsidRPr="00016692">
        <w:rPr>
          <w:rFonts w:asciiTheme="minorHAnsi" w:eastAsia="Trebuchet MS" w:hAnsiTheme="minorHAnsi" w:cs="Trebuchet MS"/>
          <w:sz w:val="24"/>
          <w:szCs w:val="24"/>
          <w:u w:val="single"/>
        </w:rPr>
        <w:t>After resetting tuition, we achieved our new student goal for the first time since relaunching the program in Fall 2015</w:t>
      </w:r>
      <w:r w:rsidRPr="00016692">
        <w:rPr>
          <w:rFonts w:asciiTheme="minorHAnsi" w:eastAsia="Trebuchet MS" w:hAnsiTheme="minorHAnsi" w:cs="Trebuchet MS"/>
          <w:sz w:val="24"/>
          <w:szCs w:val="24"/>
        </w:rPr>
        <w:t>. In addition, our work guided lifting the transfer credit from 64 credits to 96 credits from community colleges. We are now able to partner with commun</w:t>
      </w:r>
      <w:r w:rsidR="00A82B0B" w:rsidRPr="00016692">
        <w:rPr>
          <w:rFonts w:asciiTheme="minorHAnsi" w:eastAsia="Trebuchet MS" w:hAnsiTheme="minorHAnsi" w:cs="Trebuchet MS"/>
          <w:sz w:val="24"/>
          <w:szCs w:val="24"/>
        </w:rPr>
        <w:t xml:space="preserve">ity colleges in more effective </w:t>
      </w:r>
      <w:r w:rsidRPr="00016692">
        <w:rPr>
          <w:rFonts w:asciiTheme="minorHAnsi" w:eastAsia="Trebuchet MS" w:hAnsiTheme="minorHAnsi" w:cs="Trebuchet MS"/>
          <w:sz w:val="24"/>
          <w:szCs w:val="24"/>
        </w:rPr>
        <w:t xml:space="preserve">ways. The change also recognizes student learning and awards appropriate credit to transfer students, potentially decreasing time to degree completion. </w:t>
      </w:r>
    </w:p>
    <w:p w14:paraId="4603AE3C"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b/>
          <w:sz w:val="24"/>
          <w:szCs w:val="24"/>
          <w:u w:val="single"/>
        </w:rPr>
        <w:lastRenderedPageBreak/>
        <w:t>AU Steering 2.0: Fall 2016 - Spring 2017</w:t>
      </w:r>
    </w:p>
    <w:p w14:paraId="16401774" w14:textId="77777777" w:rsidR="00A5208B" w:rsidRPr="00016692" w:rsidRDefault="00A5208B">
      <w:pPr>
        <w:rPr>
          <w:rFonts w:asciiTheme="minorHAnsi" w:hAnsiTheme="minorHAnsi"/>
          <w:sz w:val="24"/>
          <w:szCs w:val="24"/>
        </w:rPr>
      </w:pPr>
    </w:p>
    <w:p w14:paraId="33D086F2"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 xml:space="preserve">The committee’s membership was restructured and its pace increased in Fall 2016. We prioritized meeting frequently to accelerate </w:t>
      </w:r>
      <w:r w:rsidR="00A82B0B" w:rsidRPr="00016692">
        <w:rPr>
          <w:rFonts w:asciiTheme="minorHAnsi" w:eastAsia="Trebuchet MS" w:hAnsiTheme="minorHAnsi" w:cs="Trebuchet MS"/>
          <w:sz w:val="24"/>
          <w:szCs w:val="24"/>
        </w:rPr>
        <w:t>program turnaround and success.</w:t>
      </w:r>
      <w:r w:rsidRPr="00016692">
        <w:rPr>
          <w:rFonts w:asciiTheme="minorHAnsi" w:eastAsia="Trebuchet MS" w:hAnsiTheme="minorHAnsi" w:cs="Trebuchet MS"/>
          <w:sz w:val="24"/>
          <w:szCs w:val="24"/>
        </w:rPr>
        <w:t xml:space="preserve"> It was evident that we needed new mem</w:t>
      </w:r>
      <w:r w:rsidR="00A82B0B" w:rsidRPr="00016692">
        <w:rPr>
          <w:rFonts w:asciiTheme="minorHAnsi" w:eastAsia="Trebuchet MS" w:hAnsiTheme="minorHAnsi" w:cs="Trebuchet MS"/>
          <w:sz w:val="24"/>
          <w:szCs w:val="24"/>
        </w:rPr>
        <w:t>bership and fresh perspectives.</w:t>
      </w:r>
      <w:r w:rsidRPr="00016692">
        <w:rPr>
          <w:rFonts w:asciiTheme="minorHAnsi" w:eastAsia="Trebuchet MS" w:hAnsiTheme="minorHAnsi" w:cs="Trebuchet MS"/>
          <w:sz w:val="24"/>
          <w:szCs w:val="24"/>
        </w:rPr>
        <w:t xml:space="preserve"> The current committee is comprised of the following members:</w:t>
      </w:r>
    </w:p>
    <w:p w14:paraId="61D5C888" w14:textId="77777777" w:rsidR="00A5208B" w:rsidRPr="00016692" w:rsidRDefault="00A5208B">
      <w:pPr>
        <w:rPr>
          <w:rFonts w:asciiTheme="minorHAnsi" w:hAnsiTheme="minorHAnsi"/>
          <w:sz w:val="24"/>
          <w:szCs w:val="24"/>
        </w:rPr>
      </w:pPr>
    </w:p>
    <w:p w14:paraId="617AE258"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Ron Blankenship, Co-chair</w:t>
      </w:r>
    </w:p>
    <w:p w14:paraId="424A3B1C"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Keith Gilsdorf, Co-chair</w:t>
      </w:r>
    </w:p>
    <w:p w14:paraId="34CA85A7"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Stacy Freiheit, Psychology</w:t>
      </w:r>
    </w:p>
    <w:p w14:paraId="58762165"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Nancy Johnson, Business/Accounting</w:t>
      </w:r>
    </w:p>
    <w:p w14:paraId="46EC15B4"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Anna Sanchez, Nursing (Rochester)</w:t>
      </w:r>
    </w:p>
    <w:p w14:paraId="6A097773"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Milda Hedblom, Political Science</w:t>
      </w:r>
    </w:p>
    <w:p w14:paraId="0838678C"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Jacqui deVries, History &amp; General Education</w:t>
      </w:r>
    </w:p>
    <w:p w14:paraId="76E9277E"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Jenni Diaz, Education</w:t>
      </w:r>
    </w:p>
    <w:p w14:paraId="699D1178"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Fekri Meziou, Business/Marketing</w:t>
      </w:r>
    </w:p>
    <w:p w14:paraId="49B41CCF"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Judy Johnson, Admissions</w:t>
      </w:r>
    </w:p>
    <w:p w14:paraId="1DC2007A" w14:textId="77777777" w:rsidR="00A5208B" w:rsidRPr="00016692" w:rsidRDefault="00F04FD2">
      <w:pPr>
        <w:numPr>
          <w:ilvl w:val="0"/>
          <w:numId w:val="1"/>
        </w:numPr>
        <w:ind w:hanging="360"/>
        <w:contextualSpacing/>
        <w:rPr>
          <w:rFonts w:asciiTheme="minorHAnsi" w:eastAsia="Trebuchet MS" w:hAnsiTheme="minorHAnsi" w:cs="Trebuchet MS"/>
          <w:sz w:val="24"/>
          <w:szCs w:val="24"/>
        </w:rPr>
      </w:pPr>
      <w:r w:rsidRPr="00016692">
        <w:rPr>
          <w:rFonts w:asciiTheme="minorHAnsi" w:eastAsia="Trebuchet MS" w:hAnsiTheme="minorHAnsi" w:cs="Trebuchet MS"/>
          <w:sz w:val="24"/>
          <w:szCs w:val="24"/>
        </w:rPr>
        <w:t>Bibiana Koh, Social Work</w:t>
      </w:r>
    </w:p>
    <w:p w14:paraId="3699028A" w14:textId="77777777" w:rsidR="00A5208B" w:rsidRPr="00016692" w:rsidRDefault="00A5208B">
      <w:pPr>
        <w:rPr>
          <w:rFonts w:asciiTheme="minorHAnsi" w:hAnsiTheme="minorHAnsi"/>
          <w:sz w:val="24"/>
          <w:szCs w:val="24"/>
        </w:rPr>
      </w:pPr>
    </w:p>
    <w:p w14:paraId="27034725"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 xml:space="preserve">The Committee works with a number of consultants (Karen Kaivola, Amy Gort, Jim Gross, Stephen Jendraszak, William Mullen, and Nate Gorr) who inform and guide the work. </w:t>
      </w:r>
    </w:p>
    <w:p w14:paraId="43CD1635" w14:textId="77777777" w:rsidR="00A5208B" w:rsidRPr="00016692" w:rsidRDefault="00A5208B">
      <w:pPr>
        <w:rPr>
          <w:rFonts w:asciiTheme="minorHAnsi" w:hAnsiTheme="minorHAnsi"/>
          <w:sz w:val="24"/>
          <w:szCs w:val="24"/>
        </w:rPr>
      </w:pPr>
    </w:p>
    <w:p w14:paraId="2DD9B8D6"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 xml:space="preserve">In November and December 2016, we refined the project plan, which is available for review </w:t>
      </w:r>
      <w:hyperlink r:id="rId7">
        <w:r w:rsidRPr="00016692">
          <w:rPr>
            <w:rFonts w:asciiTheme="minorHAnsi" w:eastAsia="Trebuchet MS" w:hAnsiTheme="minorHAnsi" w:cs="Trebuchet MS"/>
            <w:color w:val="1155CC"/>
            <w:sz w:val="24"/>
            <w:szCs w:val="24"/>
            <w:u w:val="single"/>
          </w:rPr>
          <w:t>here</w:t>
        </w:r>
      </w:hyperlink>
      <w:r w:rsidRPr="00016692">
        <w:rPr>
          <w:rFonts w:asciiTheme="minorHAnsi" w:eastAsia="Trebuchet MS" w:hAnsiTheme="minorHAnsi" w:cs="Trebuchet MS"/>
          <w:sz w:val="24"/>
          <w:szCs w:val="24"/>
        </w:rPr>
        <w:t>.  A</w:t>
      </w:r>
      <w:r w:rsidR="00A82B0B" w:rsidRPr="00016692">
        <w:rPr>
          <w:rFonts w:asciiTheme="minorHAnsi" w:eastAsia="Trebuchet MS" w:hAnsiTheme="minorHAnsi" w:cs="Trebuchet MS"/>
          <w:sz w:val="24"/>
          <w:szCs w:val="24"/>
        </w:rPr>
        <w:t xml:space="preserve">t present, we are articulating </w:t>
      </w:r>
      <w:r w:rsidRPr="00016692">
        <w:rPr>
          <w:rFonts w:asciiTheme="minorHAnsi" w:eastAsia="Trebuchet MS" w:hAnsiTheme="minorHAnsi" w:cs="Trebuchet MS"/>
          <w:sz w:val="24"/>
          <w:szCs w:val="24"/>
        </w:rPr>
        <w:t xml:space="preserve">a new mission and vision for the program that aligns with and complements the mission and vision of Augsburg and positions us to compete more successfully in today’s challenging and competitive environment for adult learners. In addition, we initiated work on a Business Plan, which will include a market audit and marketing plan. Within the next 6-9 months, we should complete that plan.  Of course, we </w:t>
      </w:r>
      <w:r w:rsidRPr="00016692">
        <w:rPr>
          <w:rFonts w:asciiTheme="minorHAnsi" w:eastAsia="Trebuchet MS" w:hAnsiTheme="minorHAnsi" w:cs="Trebuchet MS"/>
          <w:i/>
          <w:sz w:val="24"/>
          <w:szCs w:val="24"/>
        </w:rPr>
        <w:t>do not</w:t>
      </w:r>
      <w:r w:rsidRPr="00016692">
        <w:rPr>
          <w:rFonts w:asciiTheme="minorHAnsi" w:eastAsia="Trebuchet MS" w:hAnsiTheme="minorHAnsi" w:cs="Trebuchet MS"/>
          <w:sz w:val="24"/>
          <w:szCs w:val="24"/>
        </w:rPr>
        <w:t xml:space="preserve"> intend to wait 6 to 9 months before taking additional steps to influence stabilization and growth. We will</w:t>
      </w:r>
      <w:r w:rsidR="00A82B0B" w:rsidRPr="00016692">
        <w:rPr>
          <w:rFonts w:asciiTheme="minorHAnsi" w:eastAsia="Trebuchet MS" w:hAnsiTheme="minorHAnsi" w:cs="Trebuchet MS"/>
          <w:sz w:val="24"/>
          <w:szCs w:val="24"/>
        </w:rPr>
        <w:t xml:space="preserve"> continue that work, exploring </w:t>
      </w:r>
      <w:r w:rsidRPr="00016692">
        <w:rPr>
          <w:rFonts w:asciiTheme="minorHAnsi" w:eastAsia="Trebuchet MS" w:hAnsiTheme="minorHAnsi" w:cs="Trebuchet MS"/>
          <w:sz w:val="24"/>
          <w:szCs w:val="24"/>
        </w:rPr>
        <w:t xml:space="preserve">new program development, policy revisions to remove barriers, and the development of faculty support tools. </w:t>
      </w:r>
    </w:p>
    <w:p w14:paraId="1494AB75" w14:textId="77777777" w:rsidR="00A5208B" w:rsidRPr="00016692" w:rsidRDefault="00A5208B">
      <w:pPr>
        <w:rPr>
          <w:rFonts w:asciiTheme="minorHAnsi" w:hAnsiTheme="minorHAnsi"/>
          <w:sz w:val="24"/>
          <w:szCs w:val="24"/>
        </w:rPr>
      </w:pPr>
    </w:p>
    <w:p w14:paraId="26826672" w14:textId="77777777" w:rsidR="00A5208B" w:rsidRPr="00016692" w:rsidRDefault="00F04FD2">
      <w:pPr>
        <w:rPr>
          <w:rFonts w:asciiTheme="minorHAnsi" w:hAnsiTheme="minorHAnsi"/>
          <w:sz w:val="24"/>
          <w:szCs w:val="24"/>
        </w:rPr>
      </w:pPr>
      <w:r w:rsidRPr="00016692">
        <w:rPr>
          <w:rFonts w:asciiTheme="minorHAnsi" w:eastAsia="Trebuchet MS" w:hAnsiTheme="minorHAnsi" w:cs="Trebuchet MS"/>
          <w:sz w:val="24"/>
          <w:szCs w:val="24"/>
        </w:rPr>
        <w:t xml:space="preserve">We invite your comments and reflection. Feel free to reach out to me or Keith Gilsdorf with your thoughts.     </w:t>
      </w:r>
    </w:p>
    <w:sectPr w:rsidR="00A5208B" w:rsidRPr="00016692">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09B4" w14:textId="77777777" w:rsidR="00694BE2" w:rsidRDefault="00694BE2">
      <w:pPr>
        <w:spacing w:line="240" w:lineRule="auto"/>
      </w:pPr>
      <w:r>
        <w:separator/>
      </w:r>
    </w:p>
  </w:endnote>
  <w:endnote w:type="continuationSeparator" w:id="0">
    <w:p w14:paraId="34EBF95D" w14:textId="77777777" w:rsidR="00694BE2" w:rsidRDefault="00694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F496" w14:textId="77777777" w:rsidR="00A5208B" w:rsidRDefault="00F04FD2">
    <w:pPr>
      <w:jc w:val="center"/>
    </w:pPr>
    <w:r>
      <w:fldChar w:fldCharType="begin"/>
    </w:r>
    <w:r>
      <w:instrText>PAGE</w:instrText>
    </w:r>
    <w:r>
      <w:fldChar w:fldCharType="separate"/>
    </w:r>
    <w:r w:rsidR="00FC7CCD">
      <w:rPr>
        <w:noProof/>
      </w:rPr>
      <w:t>1</w:t>
    </w:r>
    <w:r>
      <w:fldChar w:fldCharType="end"/>
    </w:r>
  </w:p>
  <w:p w14:paraId="6091E1DA" w14:textId="77777777" w:rsidR="00A5208B" w:rsidRDefault="00F04FD2">
    <w:pPr>
      <w:jc w:val="center"/>
    </w:pPr>
    <w:r>
      <w:rPr>
        <w:rFonts w:ascii="Trebuchet MS" w:eastAsia="Trebuchet MS" w:hAnsi="Trebuchet MS" w:cs="Trebuchet MS"/>
        <w:sz w:val="18"/>
        <w:szCs w:val="18"/>
      </w:rPr>
      <w:t>Prepared by: Ron Blankenship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59BAD" w14:textId="77777777" w:rsidR="00694BE2" w:rsidRDefault="00694BE2">
      <w:pPr>
        <w:spacing w:line="240" w:lineRule="auto"/>
      </w:pPr>
      <w:r>
        <w:separator/>
      </w:r>
    </w:p>
  </w:footnote>
  <w:footnote w:type="continuationSeparator" w:id="0">
    <w:p w14:paraId="0C19B6E3" w14:textId="77777777" w:rsidR="00694BE2" w:rsidRDefault="00694BE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55DE" w14:textId="77777777" w:rsidR="00A5208B" w:rsidRDefault="00F04FD2">
    <w:pPr>
      <w:jc w:val="right"/>
    </w:pPr>
    <w:r>
      <w:rPr>
        <w:rFonts w:ascii="Trebuchet MS" w:eastAsia="Trebuchet MS" w:hAnsi="Trebuchet MS" w:cs="Trebuchet MS"/>
        <w:sz w:val="18"/>
        <w:szCs w:val="18"/>
      </w:rPr>
      <w:t>AU Steering Committee</w:t>
    </w:r>
  </w:p>
  <w:p w14:paraId="0DF81E5C" w14:textId="77777777" w:rsidR="00A5208B" w:rsidRDefault="00F04FD2">
    <w:pPr>
      <w:jc w:val="right"/>
    </w:pPr>
    <w:r>
      <w:rPr>
        <w:rFonts w:ascii="Trebuchet MS" w:eastAsia="Trebuchet MS" w:hAnsi="Trebuchet MS" w:cs="Trebuchet MS"/>
        <w:sz w:val="18"/>
        <w:szCs w:val="18"/>
      </w:rPr>
      <w:t>Faculty Summary</w:t>
    </w:r>
  </w:p>
  <w:p w14:paraId="02B17ACE" w14:textId="77777777" w:rsidR="00A5208B" w:rsidRDefault="00F04FD2">
    <w:pPr>
      <w:jc w:val="right"/>
    </w:pPr>
    <w:r>
      <w:rPr>
        <w:rFonts w:ascii="Trebuchet MS" w:eastAsia="Trebuchet MS" w:hAnsi="Trebuchet MS" w:cs="Trebuchet MS"/>
        <w:sz w:val="18"/>
        <w:szCs w:val="18"/>
      </w:rPr>
      <w:t>Faculty Meeting, 2/9/2017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74D28"/>
    <w:multiLevelType w:val="multilevel"/>
    <w:tmpl w:val="9F842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2BE19AF"/>
    <w:multiLevelType w:val="multilevel"/>
    <w:tmpl w:val="283AC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208B"/>
    <w:rsid w:val="00016692"/>
    <w:rsid w:val="00694BE2"/>
    <w:rsid w:val="00921919"/>
    <w:rsid w:val="00A5208B"/>
    <w:rsid w:val="00A82B0B"/>
    <w:rsid w:val="00C6529D"/>
    <w:rsid w:val="00F04FD2"/>
    <w:rsid w:val="00FC7C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0DDC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a/augsburg.edu/spreadsheets/d/1HlCdVRHWMKqS98-UN4BzoZW_gCVsOnN6PVFSyVFpqzo/edit?usp=sharin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Kaivola</cp:lastModifiedBy>
  <cp:revision>2</cp:revision>
  <cp:lastPrinted>2017-02-08T16:34:00Z</cp:lastPrinted>
  <dcterms:created xsi:type="dcterms:W3CDTF">2017-02-08T16:37:00Z</dcterms:created>
  <dcterms:modified xsi:type="dcterms:W3CDTF">2017-02-08T16:37:00Z</dcterms:modified>
</cp:coreProperties>
</file>