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Augsburg College Faculty Meeting Minutes</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Thursday, November 10 at 3:40 p.m.</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Hoversten Chapel, Augsburg College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Provost called the meeting to order at 3:40 p.m.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Word</w:t>
        <w:br w:type="textWrapping"/>
      </w:r>
      <w:r w:rsidDel="00000000" w:rsidR="00000000" w:rsidRPr="00000000">
        <w:rPr>
          <w:rFonts w:ascii="Times New Roman" w:cs="Times New Roman" w:eastAsia="Times New Roman" w:hAnsi="Times New Roman"/>
          <w:sz w:val="24"/>
          <w:szCs w:val="24"/>
          <w:rtl w:val="0"/>
        </w:rPr>
        <w:t xml:space="preserve">John Cerrito, Assistant Professor of Business, offered the First Word.</w:t>
        <w:br w:type="textWrapping"/>
      </w: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w:t>
        <w:br w:type="textWrapping"/>
      </w:r>
      <w:r w:rsidDel="00000000" w:rsidR="00000000" w:rsidRPr="00000000">
        <w:rPr>
          <w:rFonts w:ascii="Times New Roman" w:cs="Times New Roman" w:eastAsia="Times New Roman" w:hAnsi="Times New Roman"/>
          <w:sz w:val="24"/>
          <w:szCs w:val="24"/>
          <w:rtl w:val="0"/>
        </w:rPr>
        <w:t xml:space="preserve">The Faculty Meeting Minutes from 13 October 2016 were presented and approved.</w:t>
        <w:br w:type="textWrapping"/>
      </w: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Agenda</w:t>
        <w:br w:type="textWrapping"/>
      </w:r>
      <w:r w:rsidDel="00000000" w:rsidR="00000000" w:rsidRPr="00000000">
        <w:rPr>
          <w:rFonts w:ascii="Times New Roman" w:cs="Times New Roman" w:eastAsia="Times New Roman" w:hAnsi="Times New Roman"/>
          <w:sz w:val="24"/>
          <w:szCs w:val="24"/>
          <w:rtl w:val="0"/>
        </w:rPr>
        <w:t xml:space="preserve">The meeting's agenda was presented and approved.</w:t>
        <w:br w:type="textWrapping"/>
      </w: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Provost’s Report</w:t>
        <w:br w:type="textWrapping"/>
      </w:r>
      <w:r w:rsidDel="00000000" w:rsidR="00000000" w:rsidRPr="00000000">
        <w:rPr>
          <w:rFonts w:ascii="Times New Roman" w:cs="Times New Roman" w:eastAsia="Times New Roman" w:hAnsi="Times New Roman"/>
          <w:sz w:val="24"/>
          <w:szCs w:val="24"/>
          <w:u w:val="single"/>
          <w:rtl w:val="0"/>
        </w:rPr>
        <w:t xml:space="preserve">Inclusiveness at Augsburg College</w:t>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Provost Kaivola highlighted President Pribbenow’s letter that went out the morning of Wednesday, November 9th, in the aftermath of the election. Pribbenow’s letter was a reminder to be generous and gentle with one another.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firstLine="720"/>
        <w:contextualSpacing w:val="0"/>
        <w:rPr/>
      </w:pPr>
      <w:r w:rsidDel="00000000" w:rsidR="00000000" w:rsidRPr="00000000">
        <w:rPr>
          <w:rFonts w:ascii="Times New Roman" w:cs="Times New Roman" w:eastAsia="Times New Roman" w:hAnsi="Times New Roman"/>
          <w:sz w:val="24"/>
          <w:szCs w:val="24"/>
          <w:u w:val="single"/>
          <w:rtl w:val="0"/>
        </w:rPr>
        <w:t xml:space="preserve">Report on Class Schedule</w:t>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Faculty Senate voted in favor of a proposal to return to the previous daily course schedule, which is based on:</w:t>
        <w:br w:type="textWrapping"/>
      </w:r>
    </w:p>
    <w:p w:rsidR="00000000" w:rsidDel="00000000" w:rsidP="00000000" w:rsidRDefault="00000000" w:rsidRPr="00000000">
      <w:pPr>
        <w:numPr>
          <w:ilvl w:val="0"/>
          <w:numId w:val="1"/>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Classes that meet three days a week meet for 60 minutes</w:t>
      </w:r>
    </w:p>
    <w:p w:rsidR="00000000" w:rsidDel="00000000" w:rsidP="00000000" w:rsidRDefault="00000000" w:rsidRPr="00000000">
      <w:pPr>
        <w:numPr>
          <w:ilvl w:val="0"/>
          <w:numId w:val="1"/>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Classes that meet two days a week meet for 90 minutes</w:t>
      </w:r>
    </w:p>
    <w:p w:rsidR="00000000" w:rsidDel="00000000" w:rsidP="00000000" w:rsidRDefault="00000000" w:rsidRPr="00000000">
      <w:pPr>
        <w:ind w:left="720" w:firstLine="720"/>
        <w:contextualSpacing w:val="0"/>
        <w:rPr/>
      </w:pPr>
      <w:r w:rsidDel="00000000" w:rsidR="00000000" w:rsidRPr="00000000">
        <w:rPr>
          <w:rFonts w:ascii="Times New Roman" w:cs="Times New Roman" w:eastAsia="Times New Roman" w:hAnsi="Times New Roman"/>
          <w:sz w:val="24"/>
          <w:szCs w:val="24"/>
          <w:rtl w:val="0"/>
        </w:rPr>
        <w:br w:type="textWrapping"/>
        <w:t xml:space="preserve">This would require a decision in early December 2016 in order to make that change effective in the fall of 2017. With this change, Augsburg would be moving from a measurement of semester credit hours based on instructional time to a measure that includes instructional time plus overall student work expectations. More information will be forthcoming after additional discussions in the coming weeks.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firstLine="720"/>
        <w:contextualSpacing w:val="0"/>
        <w:rPr/>
      </w:pPr>
      <w:r w:rsidDel="00000000" w:rsidR="00000000" w:rsidRPr="00000000">
        <w:rPr>
          <w:rFonts w:ascii="Times New Roman" w:cs="Times New Roman" w:eastAsia="Times New Roman" w:hAnsi="Times New Roman"/>
          <w:sz w:val="24"/>
          <w:szCs w:val="24"/>
          <w:u w:val="single"/>
          <w:rtl w:val="0"/>
        </w:rPr>
        <w:t xml:space="preserve">Leadership Searches</w:t>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Provost Kaivola noted that two national searches for administrative leadership--for a Dean of Professional Studies, and for a Dean of Global Education and Experience--will be launched in January 2017, with a timeline to bring final candidates to campus in March or April 2017.  </w:t>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The hiring committees will include faculty who bring a variety of disciplinary and professional perspectives. The Provost encouraged any internal applicants who might be interested to apply.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firstLine="720"/>
        <w:contextualSpacing w:val="0"/>
        <w:rPr/>
      </w:pPr>
      <w:r w:rsidDel="00000000" w:rsidR="00000000" w:rsidRPr="00000000">
        <w:rPr>
          <w:rFonts w:ascii="Times New Roman" w:cs="Times New Roman" w:eastAsia="Times New Roman" w:hAnsi="Times New Roman"/>
          <w:sz w:val="24"/>
          <w:szCs w:val="24"/>
          <w:u w:val="single"/>
          <w:rtl w:val="0"/>
        </w:rPr>
        <w:t xml:space="preserve">Voting Membership of the Faculty</w:t>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The Personnel Policies Committees (PPC) will be reviewing who are eligible as voting members of the faculty. Provost Kaivola noted that any changes under consideration will need to be viewed in light of the pending vote on adjunct and non-tenure track unionization.</w:t>
        <w:br w:type="textWrapping"/>
      </w: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Senate Report</w:t>
        <w:br w:type="textWrapping"/>
      </w:r>
      <w:r w:rsidDel="00000000" w:rsidR="00000000" w:rsidRPr="00000000">
        <w:rPr>
          <w:rFonts w:ascii="Times New Roman" w:cs="Times New Roman" w:eastAsia="Times New Roman" w:hAnsi="Times New Roman"/>
          <w:sz w:val="24"/>
          <w:szCs w:val="24"/>
          <w:u w:val="single"/>
          <w:rtl w:val="0"/>
        </w:rPr>
        <w:t xml:space="preserve">November 17 Event</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Doug Green, Professor of English, reminded faculty to attend the event, “Why Academic Freedom Matters in the Classroom,” on Thursday, November 17. This event is co-sponsored by AAUP, Faculty Senate, the Center for Teaching and Learning, and the Provost. A link to the event was sent out Friday, November 11, to encourage participation from Augsburg faculty, students, and staff.</w:t>
        <w:br w:type="textWrapping"/>
        <w:t xml:space="preserve">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Seat in the Senate</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Professor Green asked for volunteers to fill an open slot on the Academic Affairs Committee (AAC) this spring, noting that it is as an at-large slot so anyone is eligible to serve. The meetings are held on Monday afternoons. Interested faculty should contact Professor Green.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highlight w:val="white"/>
          <w:rtl w:val="0"/>
        </w:rPr>
        <w:t xml:space="preserve">There was discussion about the rationale for the change, given the recommendations of the </w:t>
      </w:r>
      <w:r w:rsidDel="00000000" w:rsidR="00000000" w:rsidRPr="00000000">
        <w:rPr>
          <w:rFonts w:ascii="Times New Roman" w:cs="Times New Roman" w:eastAsia="Times New Roman" w:hAnsi="Times New Roman"/>
          <w:sz w:val="24"/>
          <w:szCs w:val="24"/>
          <w:rtl w:val="0"/>
        </w:rPr>
        <w:t xml:space="preserve">Task Force on Academic Program Structure (TFAPS) in 2012, as well as the potential impact of a university structure change on the daily schedule. Green responded that extra time does not necessarily result in extra learning, and noted that the change could be implemented in the fall of 2018 if not in the fall of 2017.</w:t>
        <w:br w:type="textWrapping"/>
      </w: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Personnel Policies Committee (PPC) Update</w:t>
        <w:br w:type="textWrapping"/>
      </w:r>
      <w:r w:rsidDel="00000000" w:rsidR="00000000" w:rsidRPr="00000000">
        <w:rPr>
          <w:rFonts w:ascii="Times New Roman" w:cs="Times New Roman" w:eastAsia="Times New Roman" w:hAnsi="Times New Roman"/>
          <w:sz w:val="24"/>
          <w:szCs w:val="24"/>
          <w:rtl w:val="0"/>
        </w:rPr>
        <w:t xml:space="preserve">Matt Haines, Associate Professor of Mathematics and Statistics and co-chair of PPC, began by highlighting the importance of the faculty handbook as the key policy document for faculty. Haines explained that the PPC is working on issues related to compensation with the compensation committee, and clarifying the expectations of full-time employment and associated faculty workload.  There will be an attempt to finish revisions in section 8 and 9 (begun last year), along with changing the language from College to University.</w:t>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Joan Kunz, Associate Professor of Chemistry and the senate representative on PPC, asked for faculty to provide feedback to the PPC via Moodle and through upcoming open forums.  </w:t>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Kunz provided several scenarios about faculty voting membership, ranging from no changes to minor changes to an all-inclusive definition that would include all faculty. She asked for ideas about additional scenarios, and stated that PPC aims to have new language to review at the January 2017 faculty meeting.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Auggie Plan Update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Katie Bishop, Chief Student Success Officer, and Ron Blankenship, Director of the Adult Undergraduate Program, gave a presentation on the Auggie Plan. The goal of the Auggie Plan is to provide college access for those who are not in the college pipeline by reducing the cost of college and rethinking the paradigm of higher education. The plan framework allows a student to finish a bachelor’s degree efficiently and affordably, mapping out all the coursework a student needs at both a two-year institution and at Augsburg..</w:t>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 </w:t>
        <w:tab/>
        <w:t xml:space="preserve">The Auggie Plan guarantees the following:</w:t>
      </w:r>
    </w:p>
    <w:p w:rsidR="00000000" w:rsidDel="00000000" w:rsidP="00000000" w:rsidRDefault="00000000" w:rsidRPr="00000000">
      <w:pPr>
        <w:numPr>
          <w:ilvl w:val="0"/>
          <w:numId w:val="3"/>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60 semester credits from the partner school will satisfy first and second year general education requirements at Augsburg.</w:t>
      </w:r>
    </w:p>
    <w:p w:rsidR="00000000" w:rsidDel="00000000" w:rsidP="00000000" w:rsidRDefault="00000000" w:rsidRPr="00000000">
      <w:pPr>
        <w:numPr>
          <w:ilvl w:val="0"/>
          <w:numId w:val="3"/>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Gives a student time to explore majors and career interests.</w:t>
      </w:r>
    </w:p>
    <w:p w:rsidR="00000000" w:rsidDel="00000000" w:rsidP="00000000" w:rsidRDefault="00000000" w:rsidRPr="00000000">
      <w:pPr>
        <w:numPr>
          <w:ilvl w:val="0"/>
          <w:numId w:val="3"/>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Offers the resources to secure work after graduation.</w:t>
      </w:r>
    </w:p>
    <w:p w:rsidR="00000000" w:rsidDel="00000000" w:rsidP="00000000" w:rsidRDefault="00000000" w:rsidRPr="00000000">
      <w:pPr>
        <w:numPr>
          <w:ilvl w:val="0"/>
          <w:numId w:val="3"/>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Strengthens our transfer profile.</w:t>
      </w:r>
    </w:p>
    <w:p w:rsidR="00000000" w:rsidDel="00000000" w:rsidP="00000000" w:rsidRDefault="00000000" w:rsidRPr="00000000">
      <w:pPr>
        <w:numPr>
          <w:ilvl w:val="0"/>
          <w:numId w:val="3"/>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Promotes our mission and vision.</w:t>
      </w:r>
    </w:p>
    <w:p w:rsidR="00000000" w:rsidDel="00000000" w:rsidP="00000000" w:rsidRDefault="00000000" w:rsidRPr="00000000">
      <w:pPr>
        <w:numPr>
          <w:ilvl w:val="0"/>
          <w:numId w:val="3"/>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Fosters meaningful academic relationships within our community.</w:t>
      </w:r>
    </w:p>
    <w:p w:rsidR="00000000" w:rsidDel="00000000" w:rsidP="00000000" w:rsidRDefault="00000000" w:rsidRPr="00000000">
      <w:pPr>
        <w:numPr>
          <w:ilvl w:val="0"/>
          <w:numId w:val="3"/>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access to a rigorous educational experience.</w:t>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Bishop and Blankenship asked faculty to to consider two key questions: “Is your department transfer friendly?” and, “As we go through the general education re-design, how do we ensure our curriculum is mission driven and accessible to transfer students at the same time?” Any questions concerning the Auggie Plan can be addressed to Bishop and Blankenship.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Education Revision</w:t>
        <w:br w:type="textWrapping"/>
      </w:r>
      <w:r w:rsidDel="00000000" w:rsidR="00000000" w:rsidRPr="00000000">
        <w:rPr>
          <w:rFonts w:ascii="Times New Roman" w:cs="Times New Roman" w:eastAsia="Times New Roman" w:hAnsi="Times New Roman"/>
          <w:sz w:val="24"/>
          <w:szCs w:val="24"/>
          <w:rtl w:val="0"/>
        </w:rPr>
        <w:t xml:space="preserve">Jacqui deVries, Professor of History and Director of General Education, stated her hope for a revision to the general education curriculum that is evaluated in the next eighteen months and is ready to implement in 2019. She provided context, included in the white paper on general education reform, about why a revision is needed now, including changing institutional and external context. She noted that the process is critically important and went on to describe the design team, advisory team, and consultants who will guide this work: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Design Team: Jacquie deVries, Doug Green, John Zobitz (Math), Melissa Hensley (Social Work), Matt Beckman (Biology), Jill Dawe (Music), and Nancy Fischer (Sociology)</w:t>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Advisory Team: Phillis Kapetanakis (Business), Michael Kidd (Language and Cross-Cultural Studies), Matt Maruggi (Religion), Ana Ribeiro (Health and Physical Education), William Capman (Biology &amp; Faculty Senate), Sheila Anderson (Advising), Kristen Chamberlain (Communications &amp; Director of Assessment), Elise Marubbio (American Indian Studies), Ann Lutterman-Aquilar (CGEE), Audrey Lensmire (Education), Ron Blankenship, and two students.</w:t>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She noted that the Provost supports the structure and composition of these committees; AAC endorsed the membership on 10-24-16 and Senate endorsed it on 11-2-16.</w:t>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720" w:firstLine="0"/>
        <w:contextualSpacing w:val="0"/>
        <w:rPr/>
      </w:pPr>
      <w:r w:rsidDel="00000000" w:rsidR="00000000" w:rsidRPr="00000000">
        <w:rPr>
          <w:rFonts w:ascii="Times New Roman" w:cs="Times New Roman" w:eastAsia="Times New Roman" w:hAnsi="Times New Roman"/>
          <w:sz w:val="24"/>
          <w:szCs w:val="24"/>
          <w:rtl w:val="0"/>
        </w:rPr>
        <w:t xml:space="preserve">The remainder of the Faculty Meeting time was spent discussion the general education revision process.</w:t>
        <w:br w:type="textWrapping"/>
      </w: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Professor Doug Green adjourned the meeting at 5:10 p.m.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Jolee Lilja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MAL Program Coordinator</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