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Thursday, December 8 at 3:40 p.m.</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Hoversten Chapel, Augsburg College</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called the meeting to order at 3:40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First Word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Phil Adamo, Professor of History, Director of Honors, offered the First Word.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 Faculty Meeting Minutes from 10 November 2016 were presented and approved after one modification. Jennifer Bankers-Fulbright, Associate Professor of Biology, Department Chair, noted that agenda item number four stated that the Faculty Senate “voted” in favor for the class schedule proposal to return, and should be corrected to the Senate held a “straw poll” to gauge support for a potential change.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Agenda</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The meeting’s agenda was presented and approved.</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Stu Anderson, Associate Professor of Physics, invited faculty to the upcoming Sverdrup Lecture with author Hope Jahren. She will deliver an evening lecture on Monday, January 23, and a convocation lecture on Tuesday, January 24 to discuss her new book, </w:t>
      </w:r>
      <w:r w:rsidDel="00000000" w:rsidR="00000000" w:rsidRPr="00000000">
        <w:rPr>
          <w:rFonts w:ascii="Times New Roman" w:cs="Times New Roman" w:eastAsia="Times New Roman" w:hAnsi="Times New Roman"/>
          <w:i w:val="1"/>
          <w:sz w:val="24"/>
          <w:szCs w:val="24"/>
          <w:rtl w:val="0"/>
        </w:rPr>
        <w:t xml:space="preserve">Lab Girl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Provost’s Report</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University Structure</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Provost Kaivola shared a presentation titled, </w:t>
      </w:r>
      <w:r w:rsidDel="00000000" w:rsidR="00000000" w:rsidRPr="00000000">
        <w:rPr>
          <w:rFonts w:ascii="Times New Roman" w:cs="Times New Roman" w:eastAsia="Times New Roman" w:hAnsi="Times New Roman"/>
          <w:i w:val="1"/>
          <w:sz w:val="24"/>
          <w:szCs w:val="24"/>
          <w:rtl w:val="0"/>
        </w:rPr>
        <w:t xml:space="preserve">Initiating the Conversation on University Structure</w:t>
      </w:r>
      <w:r w:rsidDel="00000000" w:rsidR="00000000" w:rsidRPr="00000000">
        <w:rPr>
          <w:rFonts w:ascii="Times New Roman" w:cs="Times New Roman" w:eastAsia="Times New Roman" w:hAnsi="Times New Roman"/>
          <w:sz w:val="24"/>
          <w:szCs w:val="24"/>
          <w:rtl w:val="0"/>
        </w:rPr>
        <w:t xml:space="preserve">. She provided several framing questions around what moving to a university structure might entail; a draft of guiding principles; possible models for organizing the academic program; and an academic and administrative leadership structure that might apply to any of the six models.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Provost Kaivola acknowledged that the institution is in the beginning stages of these conversations but wanted to provide something concrete to which faculty could respond. The guiding principles will be posted along with the questions. The Provost will ask formally for feedback and responses in January and February 2017.</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Personnel Policies Committee (PPC) Report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Joan Kunz, Associate Professor of Chemistry, thanked everyone who participated in the open forums organized by PPC on the voting membership of the faculty. Kunz reminded faculty that it is not too late to engage in the discussion. The open forum can be found on Moodle Communities: Faculty Handbook Discussion. Faculty can enroll themselves and from there and provide input. She provided a handout to collect anonymous feedback. </w:t>
      </w:r>
      <w:r w:rsidDel="00000000" w:rsidR="00000000" w:rsidRPr="00000000">
        <w:rPr>
          <w:rFonts w:ascii="Times New Roman" w:cs="Times New Roman" w:eastAsia="Times New Roman" w:hAnsi="Times New Roman"/>
          <w:sz w:val="24"/>
          <w:szCs w:val="24"/>
          <w:rtl w:val="0"/>
        </w:rPr>
        <w:t xml:space="preserve">Based on this feedback, the PPC will create a draft proposal for revised handbook language to discuss at the January 12, 2017, faculty meeting</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Kunz noted that there would be an open discussion after the meeting for further comments or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Honors Update</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Phil Adamo provided handouts related to the Honors Program. As the Honors Director, Adamo highlighted three issues for faculty to consider:</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Streamlined honors curriculum: Honors students take liberal arts foundation (</w:t>
      </w:r>
      <w:r w:rsidDel="00000000" w:rsidR="00000000" w:rsidRPr="00000000">
        <w:rPr>
          <w:rFonts w:ascii="Times New Roman" w:cs="Times New Roman" w:eastAsia="Times New Roman" w:hAnsi="Times New Roman"/>
          <w:sz w:val="24"/>
          <w:szCs w:val="24"/>
          <w:rtl w:val="0"/>
        </w:rPr>
        <w:t xml:space="preserve">LAF) courses</w:t>
      </w:r>
      <w:r w:rsidDel="00000000" w:rsidR="00000000" w:rsidRPr="00000000">
        <w:rPr>
          <w:rFonts w:ascii="Times New Roman" w:cs="Times New Roman" w:eastAsia="Times New Roman" w:hAnsi="Times New Roman"/>
          <w:sz w:val="24"/>
          <w:szCs w:val="24"/>
          <w:rtl w:val="0"/>
        </w:rPr>
        <w:t xml:space="preserve"> in all of the required areas. They could take all of their </w:t>
      </w:r>
      <w:r w:rsidDel="00000000" w:rsidR="00000000" w:rsidRPr="00000000">
        <w:rPr>
          <w:rFonts w:ascii="Times New Roman" w:cs="Times New Roman" w:eastAsia="Times New Roman" w:hAnsi="Times New Roman"/>
          <w:sz w:val="24"/>
          <w:szCs w:val="24"/>
          <w:rtl w:val="0"/>
        </w:rPr>
        <w:t xml:space="preserve">LAF</w:t>
      </w:r>
      <w:r w:rsidDel="00000000" w:rsidR="00000000" w:rsidRPr="00000000">
        <w:rPr>
          <w:rFonts w:ascii="Times New Roman" w:cs="Times New Roman" w:eastAsia="Times New Roman" w:hAnsi="Times New Roman"/>
          <w:sz w:val="24"/>
          <w:szCs w:val="24"/>
          <w:rtl w:val="0"/>
        </w:rPr>
        <w:t xml:space="preserve">’s outside of the program to provide flexibility. The only requirement is that these courses be rigorous and challenging to all students.</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review: Last spring, the honors program had an external review. The external evaluators suggested developing a mission statement for the honors program, along with having a diversity committee within the honors program. Adamo indicated that the goal is to have the honors program mirror the overall demographics of the student body.</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Scholarship weekend: Financial aid decisions are made earlier in the school year and that means interviewing students sooner than has typically been the case, and to do more individual rather than group interviews. There continues to be a need for faculty willing to interview students; an announcement will go out early in the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There was discussion about the interview process, and about bias training for interviewers. Adamo responded that students in the honors program have undergone diversity training, but also stated that this was an important question that he will provide more information to faculty.</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Doug Green, Professor of English, quickly shared a word on the Faculty Senate Report, and asked for any objections, questions, or comments. Hearing none, Green and Provost Kaivola invited participation to the open forum.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 Forum</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 faculty moved to an open forum discussion. There were questions about how best to support students at Augsburg who are part of the </w:t>
      </w:r>
      <w:r w:rsidDel="00000000" w:rsidR="00000000" w:rsidRPr="00000000">
        <w:rPr>
          <w:rFonts w:ascii="Times New Roman" w:cs="Times New Roman" w:eastAsia="Times New Roman" w:hAnsi="Times New Roman"/>
          <w:color w:val="222222"/>
          <w:sz w:val="24"/>
          <w:szCs w:val="24"/>
          <w:highlight w:val="white"/>
          <w:rtl w:val="0"/>
        </w:rPr>
        <w:t xml:space="preserve">Deferred Action for Childhood Arrivals (DACA), and about how students are responding to recent political rhetoric and the outcome of the presidential election. </w:t>
      </w:r>
      <w:r w:rsidDel="00000000" w:rsidR="00000000" w:rsidRPr="00000000">
        <w:rPr>
          <w:rFonts w:ascii="Times New Roman" w:cs="Times New Roman" w:eastAsia="Times New Roman" w:hAnsi="Times New Roman"/>
          <w:sz w:val="24"/>
          <w:szCs w:val="24"/>
          <w:rtl w:val="0"/>
        </w:rPr>
        <w:t xml:space="preserve">Ann Garvey, Vice President of Student Affairs, noted that that Hli Vang, Director of Pan-Asian Student Services, &amp; Jennifer Simon, Director of American Indian Student Services, are somewhat familiar with students who are DACA and can help support them. A request to fill the open position of Director of Latin@ Student Services has been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Faculty noted that the college is a laboratory for working across divides, and that the current climate presents an opportunity to engage with one another. There were also questions about declaring Augsburg a “sanctuary campus,” to which Provost Kaivola announced that the cross-functional Campus Climate Advisory Team that President Pribbenow just established will be engaging in those questions for Augsburg.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Faculty noted that Mary True, Director of the Sabo Center and Service-Learning and Community Engagement is starting a group addressing these issues. There was also a comment that a public statement could serve as a visible sign to our neighbors that we are committed to civil discourse and constructive engagement. Several faculty echoed concerns about high levels of absenteeism and tardiness in classes this semester, and whether there are reporting mechanisms for alerting staff about students who are struggling. Other faculty members encouraged faculty and staff to be engaged and do their best to ensure that all students have an authentic educational experience at Augsburg.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Provost adjourned the meeting at 5:00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Jolee Lilja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MAL Program Coordinator</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