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0"/>
          <w:szCs w:val="20"/>
          <w:rtl w:val="0"/>
        </w:rPr>
        <w:t xml:space="preserve">Academic Focus and Curricular Priorities</w:t>
      </w:r>
    </w:p>
    <w:p w:rsidR="00000000" w:rsidDel="00000000" w:rsidP="00000000" w:rsidRDefault="00000000" w:rsidRPr="00000000">
      <w:pPr>
        <w:contextualSpacing w:val="0"/>
      </w:pPr>
      <w:r w:rsidDel="00000000" w:rsidR="00000000" w:rsidRPr="00000000">
        <w:rPr>
          <w:b w:val="1"/>
          <w:sz w:val="20"/>
          <w:szCs w:val="20"/>
          <w:rtl w:val="0"/>
        </w:rPr>
        <w:t xml:space="preserve">Prepared by Joe Underhill</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The Senate has stated that its priorities are to "refine academic focus" and "curriculum priorities" for the college. Section 9 of the Handbook (By-laws to the Faculty Constitution) states that the purpose of the Faculty Senate is to "To reevaluate on a continuing basis, for purposes of subsequent recommendation, the goals, objectives, and programs of the College," and subsequently to conduct, "on its own initiative, inquiries into programs and planning."--broad and weighty mandates which often seem to get lost in the flurry of issues and brush fires that spring up and are brought to us.  What is the role of Faculty Senate in providing leadership and vision for the academic program? Paul and Karen have forwarded ideas and direction under the umbrella of the 2019 Strategic Plan.  What perspective can we provide regarding these questions?</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In order to do this in any kind of productive fashion, we would need to identify one or two specific questions or goals.  Here are some of the areas for work suggested in the January Provost's Update, "to identify and then move forward with the most promising opportunities for growth" (as summarized in the email I sent to Senate on Jan. 30).  I've tried to group them into a few categories, and add some notes as to the current status of work on these different areas.  </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For the AU program:</w:t>
      </w:r>
    </w:p>
    <w:p w:rsidR="00000000" w:rsidDel="00000000" w:rsidP="00000000" w:rsidRDefault="00000000" w:rsidRPr="00000000">
      <w:pPr>
        <w:numPr>
          <w:ilvl w:val="0"/>
          <w:numId w:val="2"/>
        </w:numPr>
        <w:ind w:left="1440" w:hanging="360"/>
        <w:contextualSpacing w:val="1"/>
        <w:rPr>
          <w:sz w:val="20"/>
          <w:szCs w:val="20"/>
        </w:rPr>
      </w:pPr>
      <w:r w:rsidDel="00000000" w:rsidR="00000000" w:rsidRPr="00000000">
        <w:rPr>
          <w:sz w:val="20"/>
          <w:szCs w:val="20"/>
          <w:rtl w:val="0"/>
        </w:rPr>
        <w:t xml:space="preserve">recover a greater share of the Adult Undergraduate market (task force formed?)</w:t>
      </w:r>
    </w:p>
    <w:p w:rsidR="00000000" w:rsidDel="00000000" w:rsidP="00000000" w:rsidRDefault="00000000" w:rsidRPr="00000000">
      <w:pPr>
        <w:numPr>
          <w:ilvl w:val="0"/>
          <w:numId w:val="2"/>
        </w:numPr>
        <w:ind w:left="1440" w:hanging="360"/>
        <w:contextualSpacing w:val="1"/>
        <w:rPr>
          <w:sz w:val="20"/>
          <w:szCs w:val="20"/>
        </w:rPr>
      </w:pPr>
      <w:r w:rsidDel="00000000" w:rsidR="00000000" w:rsidRPr="00000000">
        <w:rPr>
          <w:sz w:val="20"/>
          <w:szCs w:val="20"/>
          <w:rtl w:val="0"/>
        </w:rPr>
        <w:t xml:space="preserve">create a wider range of curricular pathways and concentrations—including a “personalized” major—and more flexibility for AU students.  </w:t>
      </w:r>
    </w:p>
    <w:p w:rsidR="00000000" w:rsidDel="00000000" w:rsidP="00000000" w:rsidRDefault="00000000" w:rsidRPr="00000000">
      <w:pPr>
        <w:contextualSpacing w:val="0"/>
      </w:pPr>
      <w:r w:rsidDel="00000000" w:rsidR="00000000" w:rsidRPr="00000000">
        <w:rPr>
          <w:sz w:val="20"/>
          <w:szCs w:val="20"/>
          <w:rtl w:val="0"/>
        </w:rPr>
        <w:t xml:space="preserve">Graduate programs;</w:t>
      </w:r>
    </w:p>
    <w:p w:rsidR="00000000" w:rsidDel="00000000" w:rsidP="00000000" w:rsidRDefault="00000000" w:rsidRPr="00000000">
      <w:pPr>
        <w:numPr>
          <w:ilvl w:val="0"/>
          <w:numId w:val="4"/>
        </w:numPr>
        <w:ind w:left="1440" w:hanging="360"/>
        <w:contextualSpacing w:val="1"/>
        <w:rPr>
          <w:sz w:val="20"/>
          <w:szCs w:val="20"/>
        </w:rPr>
      </w:pPr>
      <w:r w:rsidDel="00000000" w:rsidR="00000000" w:rsidRPr="00000000">
        <w:rPr>
          <w:sz w:val="20"/>
          <w:szCs w:val="20"/>
          <w:rtl w:val="0"/>
        </w:rPr>
        <w:t xml:space="preserve">develop two “letters of intent” for new graduate programs or tracks by the end of the current academic year.  </w:t>
      </w:r>
    </w:p>
    <w:p w:rsidR="00000000" w:rsidDel="00000000" w:rsidP="00000000" w:rsidRDefault="00000000" w:rsidRPr="00000000">
      <w:pPr>
        <w:numPr>
          <w:ilvl w:val="0"/>
          <w:numId w:val="4"/>
        </w:numPr>
        <w:ind w:left="1440" w:hanging="360"/>
        <w:contextualSpacing w:val="1"/>
        <w:rPr>
          <w:sz w:val="20"/>
          <w:szCs w:val="20"/>
        </w:rPr>
      </w:pPr>
      <w:r w:rsidDel="00000000" w:rsidR="00000000" w:rsidRPr="00000000">
        <w:rPr>
          <w:sz w:val="20"/>
          <w:szCs w:val="20"/>
          <w:rtl w:val="0"/>
        </w:rPr>
        <w:t xml:space="preserve">identify promising opportunities for growth in larger graduate programs.   </w:t>
      </w:r>
    </w:p>
    <w:p w:rsidR="00000000" w:rsidDel="00000000" w:rsidP="00000000" w:rsidRDefault="00000000" w:rsidRPr="00000000">
      <w:pPr>
        <w:contextualSpacing w:val="0"/>
      </w:pPr>
      <w:r w:rsidDel="00000000" w:rsidR="00000000" w:rsidRPr="00000000">
        <w:rPr>
          <w:sz w:val="20"/>
          <w:szCs w:val="20"/>
          <w:rtl w:val="0"/>
        </w:rPr>
        <w:t xml:space="preserve">Recruitment and retention</w:t>
      </w:r>
    </w:p>
    <w:p w:rsidR="00000000" w:rsidDel="00000000" w:rsidP="00000000" w:rsidRDefault="00000000" w:rsidRPr="00000000">
      <w:pPr>
        <w:numPr>
          <w:ilvl w:val="0"/>
          <w:numId w:val="1"/>
        </w:numPr>
        <w:ind w:left="1440" w:hanging="360"/>
        <w:contextualSpacing w:val="1"/>
        <w:rPr>
          <w:sz w:val="20"/>
          <w:szCs w:val="20"/>
        </w:rPr>
      </w:pPr>
      <w:r w:rsidDel="00000000" w:rsidR="00000000" w:rsidRPr="00000000">
        <w:rPr>
          <w:sz w:val="20"/>
          <w:szCs w:val="20"/>
          <w:rtl w:val="0"/>
        </w:rPr>
        <w:t xml:space="preserve">increase international and transfer student enrollments. (William and Enrollment committee working on this)</w:t>
      </w:r>
    </w:p>
    <w:p w:rsidR="00000000" w:rsidDel="00000000" w:rsidP="00000000" w:rsidRDefault="00000000" w:rsidRPr="00000000">
      <w:pPr>
        <w:numPr>
          <w:ilvl w:val="0"/>
          <w:numId w:val="1"/>
        </w:numPr>
        <w:ind w:left="1440" w:hanging="360"/>
        <w:contextualSpacing w:val="1"/>
        <w:rPr>
          <w:sz w:val="20"/>
          <w:szCs w:val="20"/>
        </w:rPr>
      </w:pPr>
      <w:r w:rsidDel="00000000" w:rsidR="00000000" w:rsidRPr="00000000">
        <w:rPr>
          <w:sz w:val="20"/>
          <w:szCs w:val="20"/>
          <w:rtl w:val="0"/>
        </w:rPr>
        <w:t xml:space="preserve">improve student progress-to-degree, retention, and success.   (one we are currently working on, along with Katie Bishop and the Retention committee)</w:t>
      </w:r>
    </w:p>
    <w:p w:rsidR="00000000" w:rsidDel="00000000" w:rsidP="00000000" w:rsidRDefault="00000000" w:rsidRPr="00000000">
      <w:pPr>
        <w:contextualSpacing w:val="0"/>
      </w:pPr>
      <w:r w:rsidDel="00000000" w:rsidR="00000000" w:rsidRPr="00000000">
        <w:rPr>
          <w:sz w:val="20"/>
          <w:szCs w:val="20"/>
          <w:rtl w:val="0"/>
        </w:rPr>
        <w:t xml:space="preserve">Undergraduate day programs</w:t>
      </w:r>
    </w:p>
    <w:p w:rsidR="00000000" w:rsidDel="00000000" w:rsidP="00000000" w:rsidRDefault="00000000" w:rsidRPr="00000000">
      <w:pPr>
        <w:numPr>
          <w:ilvl w:val="0"/>
          <w:numId w:val="5"/>
        </w:numPr>
        <w:ind w:left="1440" w:hanging="360"/>
        <w:contextualSpacing w:val="1"/>
        <w:rPr>
          <w:sz w:val="20"/>
          <w:szCs w:val="20"/>
        </w:rPr>
      </w:pPr>
      <w:r w:rsidDel="00000000" w:rsidR="00000000" w:rsidRPr="00000000">
        <w:rPr>
          <w:sz w:val="20"/>
          <w:szCs w:val="20"/>
          <w:rtl w:val="0"/>
        </w:rPr>
        <w:t xml:space="preserve">maintain vibrancy across all the dimensions of the undergraduate experience. . . achieved primarily through a committed, engaged, and creative faculty. (Jacqui &amp; Gen Ed committee doing work on this)</w:t>
      </w:r>
    </w:p>
    <w:p w:rsidR="00000000" w:rsidDel="00000000" w:rsidP="00000000" w:rsidRDefault="00000000" w:rsidRPr="00000000">
      <w:pPr>
        <w:numPr>
          <w:ilvl w:val="0"/>
          <w:numId w:val="5"/>
        </w:numPr>
        <w:ind w:left="1440" w:hanging="360"/>
        <w:contextualSpacing w:val="1"/>
        <w:rPr>
          <w:sz w:val="20"/>
          <w:szCs w:val="20"/>
        </w:rPr>
      </w:pPr>
      <w:r w:rsidDel="00000000" w:rsidR="00000000" w:rsidRPr="00000000">
        <w:rPr>
          <w:sz w:val="20"/>
          <w:szCs w:val="20"/>
          <w:rtl w:val="0"/>
        </w:rPr>
        <w:t xml:space="preserve">ensure that our curriculum is “student-ready,” that it engages students meaningfully in the work of disciplinary (and interdisciplinary) understandings, that it provides energizing teaching opportunities for faculty, and that it is periodically “refreshed” in response to the interests of new students and new faculty, as well as changes in the world around us.</w:t>
      </w:r>
    </w:p>
    <w:p w:rsidR="00000000" w:rsidDel="00000000" w:rsidP="00000000" w:rsidRDefault="00000000" w:rsidRPr="00000000">
      <w:pPr>
        <w:contextualSpacing w:val="0"/>
      </w:pPr>
      <w:r w:rsidDel="00000000" w:rsidR="00000000" w:rsidRPr="00000000">
        <w:rPr>
          <w:sz w:val="20"/>
          <w:szCs w:val="20"/>
          <w:rtl w:val="0"/>
        </w:rPr>
        <w:t xml:space="preserve">Class size, budgets, programs</w:t>
      </w:r>
    </w:p>
    <w:p w:rsidR="00000000" w:rsidDel="00000000" w:rsidP="00000000" w:rsidRDefault="00000000" w:rsidRPr="00000000">
      <w:pPr>
        <w:numPr>
          <w:ilvl w:val="0"/>
          <w:numId w:val="6"/>
        </w:numPr>
        <w:ind w:left="1440" w:hanging="360"/>
        <w:contextualSpacing w:val="1"/>
        <w:rPr>
          <w:sz w:val="20"/>
          <w:szCs w:val="20"/>
        </w:rPr>
      </w:pPr>
      <w:r w:rsidDel="00000000" w:rsidR="00000000" w:rsidRPr="00000000">
        <w:rPr>
          <w:sz w:val="20"/>
          <w:szCs w:val="20"/>
          <w:rtl w:val="0"/>
        </w:rPr>
        <w:t xml:space="preserve">ensure course caps fit closely with “optimal” class size relative to pedagogy, course type (in the context of the discipline), and resources.  </w:t>
      </w:r>
    </w:p>
    <w:p w:rsidR="00000000" w:rsidDel="00000000" w:rsidP="00000000" w:rsidRDefault="00000000" w:rsidRPr="00000000">
      <w:pPr>
        <w:numPr>
          <w:ilvl w:val="0"/>
          <w:numId w:val="6"/>
        </w:numPr>
        <w:ind w:left="1440" w:hanging="360"/>
        <w:contextualSpacing w:val="1"/>
        <w:rPr>
          <w:sz w:val="20"/>
          <w:szCs w:val="20"/>
        </w:rPr>
      </w:pPr>
      <w:r w:rsidDel="00000000" w:rsidR="00000000" w:rsidRPr="00000000">
        <w:rPr>
          <w:sz w:val="20"/>
          <w:szCs w:val="20"/>
          <w:rtl w:val="0"/>
        </w:rPr>
        <w:t xml:space="preserve">review, with a critical eye, the size and structure of majors.  </w:t>
      </w:r>
    </w:p>
    <w:p w:rsidR="00000000" w:rsidDel="00000000" w:rsidP="00000000" w:rsidRDefault="00000000" w:rsidRPr="00000000">
      <w:pPr>
        <w:numPr>
          <w:ilvl w:val="0"/>
          <w:numId w:val="6"/>
        </w:numPr>
        <w:ind w:left="1440" w:hanging="360"/>
        <w:contextualSpacing w:val="1"/>
        <w:rPr>
          <w:sz w:val="20"/>
          <w:szCs w:val="20"/>
        </w:rPr>
      </w:pPr>
      <w:r w:rsidDel="00000000" w:rsidR="00000000" w:rsidRPr="00000000">
        <w:rPr>
          <w:sz w:val="20"/>
          <w:szCs w:val="20"/>
          <w:rtl w:val="0"/>
        </w:rPr>
        <w:t xml:space="preserve">improve financial margins in Academic Affairs [to ensure] future stability and sustainability.  Overall, the target is 60% margin overall . . .</w:t>
      </w:r>
    </w:p>
    <w:p w:rsidR="00000000" w:rsidDel="00000000" w:rsidP="00000000" w:rsidRDefault="00000000" w:rsidRPr="00000000">
      <w:pPr>
        <w:numPr>
          <w:ilvl w:val="0"/>
          <w:numId w:val="6"/>
        </w:numPr>
        <w:ind w:left="1440" w:hanging="360"/>
        <w:contextualSpacing w:val="1"/>
        <w:rPr>
          <w:sz w:val="20"/>
          <w:szCs w:val="20"/>
        </w:rPr>
      </w:pPr>
      <w:r w:rsidDel="00000000" w:rsidR="00000000" w:rsidRPr="00000000">
        <w:rPr>
          <w:sz w:val="20"/>
          <w:szCs w:val="20"/>
          <w:rtl w:val="0"/>
        </w:rPr>
        <w:t xml:space="preserve">reduce the number of courses we offer overall, and increase the average enrollment in those courses by careful management of course offerings . . . in a way that is as equitable, consistent, and transparent as possible.</w:t>
      </w:r>
    </w:p>
    <w:p w:rsidR="00000000" w:rsidDel="00000000" w:rsidP="00000000" w:rsidRDefault="00000000" w:rsidRPr="00000000">
      <w:pPr>
        <w:contextualSpacing w:val="0"/>
      </w:pPr>
      <w:r w:rsidDel="00000000" w:rsidR="00000000" w:rsidRPr="00000000">
        <w:rPr>
          <w:sz w:val="20"/>
          <w:szCs w:val="20"/>
          <w:rtl w:val="0"/>
        </w:rPr>
        <w:t xml:space="preserve">Branch campuses and supplemental programs</w:t>
      </w:r>
    </w:p>
    <w:p w:rsidR="00000000" w:rsidDel="00000000" w:rsidP="00000000" w:rsidRDefault="00000000" w:rsidRPr="00000000">
      <w:pPr>
        <w:numPr>
          <w:ilvl w:val="0"/>
          <w:numId w:val="7"/>
        </w:numPr>
        <w:ind w:left="1440" w:hanging="360"/>
        <w:contextualSpacing w:val="1"/>
        <w:rPr>
          <w:sz w:val="20"/>
          <w:szCs w:val="20"/>
        </w:rPr>
      </w:pPr>
      <w:r w:rsidDel="00000000" w:rsidR="00000000" w:rsidRPr="00000000">
        <w:rPr>
          <w:sz w:val="20"/>
          <w:szCs w:val="20"/>
          <w:rtl w:val="0"/>
        </w:rPr>
        <w:t xml:space="preserve">become the premier private higher education provider in Rochester, with Education, Business and Nursing creatively engaged in identifying additional academic program options.   </w:t>
      </w:r>
    </w:p>
    <w:p w:rsidR="00000000" w:rsidDel="00000000" w:rsidP="00000000" w:rsidRDefault="00000000" w:rsidRPr="00000000">
      <w:pPr>
        <w:numPr>
          <w:ilvl w:val="0"/>
          <w:numId w:val="7"/>
        </w:numPr>
        <w:ind w:left="1440" w:hanging="360"/>
        <w:contextualSpacing w:val="1"/>
        <w:rPr>
          <w:sz w:val="20"/>
          <w:szCs w:val="20"/>
        </w:rPr>
      </w:pPr>
      <w:r w:rsidDel="00000000" w:rsidR="00000000" w:rsidRPr="00000000">
        <w:rPr>
          <w:sz w:val="20"/>
          <w:szCs w:val="20"/>
          <w:rtl w:val="0"/>
        </w:rPr>
        <w:t xml:space="preserve">add a diverse array of continuing education and professional development offerings.   </w:t>
      </w:r>
    </w:p>
    <w:p w:rsidR="00000000" w:rsidDel="00000000" w:rsidP="00000000" w:rsidRDefault="00000000" w:rsidRPr="00000000">
      <w:pPr>
        <w:numPr>
          <w:ilvl w:val="0"/>
          <w:numId w:val="7"/>
        </w:numPr>
        <w:ind w:left="1440" w:hanging="360"/>
        <w:contextualSpacing w:val="1"/>
        <w:rPr>
          <w:sz w:val="20"/>
          <w:szCs w:val="20"/>
        </w:rPr>
      </w:pPr>
      <w:r w:rsidDel="00000000" w:rsidR="00000000" w:rsidRPr="00000000">
        <w:rPr>
          <w:sz w:val="20"/>
          <w:szCs w:val="20"/>
          <w:rtl w:val="0"/>
        </w:rPr>
        <w:t xml:space="preserve">expand summer online offerings and ensure that what courses we do offer meet our students’ highest needs</w:t>
      </w:r>
    </w:p>
    <w:p w:rsidR="00000000" w:rsidDel="00000000" w:rsidP="00000000" w:rsidRDefault="00000000" w:rsidRPr="00000000">
      <w:pPr>
        <w:numPr>
          <w:ilvl w:val="0"/>
          <w:numId w:val="7"/>
        </w:numPr>
        <w:ind w:left="1440" w:hanging="360"/>
        <w:contextualSpacing w:val="1"/>
        <w:rPr>
          <w:sz w:val="20"/>
          <w:szCs w:val="20"/>
        </w:rPr>
      </w:pPr>
      <w:r w:rsidDel="00000000" w:rsidR="00000000" w:rsidRPr="00000000">
        <w:rPr>
          <w:sz w:val="20"/>
          <w:szCs w:val="20"/>
          <w:rtl w:val="0"/>
        </w:rPr>
        <w:t xml:space="preserve">participate in a consortium offering online courses to supplement our own curriculum and expand our reach (e.g., CIC pilot)</w:t>
      </w:r>
    </w:p>
    <w:p w:rsidR="00000000" w:rsidDel="00000000" w:rsidP="00000000" w:rsidRDefault="00000000" w:rsidRPr="00000000">
      <w:pPr>
        <w:contextualSpacing w:val="0"/>
      </w:pPr>
      <w:r w:rsidDel="00000000" w:rsidR="00000000" w:rsidRPr="00000000">
        <w:rPr>
          <w:sz w:val="20"/>
          <w:szCs w:val="20"/>
          <w:rtl w:val="0"/>
        </w:rPr>
        <w:t xml:space="preserve">International Programs</w:t>
      </w:r>
    </w:p>
    <w:p w:rsidR="00000000" w:rsidDel="00000000" w:rsidP="00000000" w:rsidRDefault="00000000" w:rsidRPr="00000000">
      <w:pPr>
        <w:numPr>
          <w:ilvl w:val="0"/>
          <w:numId w:val="3"/>
        </w:numPr>
        <w:ind w:left="1440" w:hanging="360"/>
        <w:contextualSpacing w:val="1"/>
        <w:rPr>
          <w:sz w:val="20"/>
          <w:szCs w:val="20"/>
          <w:u w:val="none"/>
        </w:rPr>
      </w:pPr>
      <w:r w:rsidDel="00000000" w:rsidR="00000000" w:rsidRPr="00000000">
        <w:rPr>
          <w:sz w:val="20"/>
          <w:szCs w:val="20"/>
          <w:rtl w:val="0"/>
        </w:rPr>
        <w:t xml:space="preserve">expanding study abroad offerings generally</w:t>
      </w:r>
    </w:p>
    <w:p w:rsidR="00000000" w:rsidDel="00000000" w:rsidP="00000000" w:rsidRDefault="00000000" w:rsidRPr="00000000">
      <w:pPr>
        <w:numPr>
          <w:ilvl w:val="0"/>
          <w:numId w:val="3"/>
        </w:numPr>
        <w:ind w:left="1440" w:hanging="360"/>
        <w:contextualSpacing w:val="1"/>
        <w:rPr>
          <w:sz w:val="20"/>
          <w:szCs w:val="20"/>
          <w:u w:val="none"/>
        </w:rPr>
      </w:pPr>
      <w:r w:rsidDel="00000000" w:rsidR="00000000" w:rsidRPr="00000000">
        <w:rPr>
          <w:sz w:val="20"/>
          <w:szCs w:val="20"/>
          <w:rtl w:val="0"/>
        </w:rPr>
        <w:t xml:space="preserve">developing our existing overseas site offerings</w:t>
      </w:r>
    </w:p>
    <w:p w:rsidR="00000000" w:rsidDel="00000000" w:rsidP="00000000" w:rsidRDefault="00000000" w:rsidRPr="00000000">
      <w:pPr>
        <w:numPr>
          <w:ilvl w:val="0"/>
          <w:numId w:val="3"/>
        </w:numPr>
        <w:ind w:left="1440" w:hanging="360"/>
        <w:contextualSpacing w:val="1"/>
        <w:rPr>
          <w:sz w:val="20"/>
          <w:szCs w:val="20"/>
          <w:u w:val="none"/>
        </w:rPr>
      </w:pPr>
      <w:r w:rsidDel="00000000" w:rsidR="00000000" w:rsidRPr="00000000">
        <w:rPr>
          <w:sz w:val="20"/>
          <w:szCs w:val="20"/>
          <w:rtl w:val="0"/>
        </w:rPr>
        <w:t xml:space="preserve">adding new programs like the International MFA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Could we look these over and see if we have:</w:t>
      </w:r>
    </w:p>
    <w:p w:rsidR="00000000" w:rsidDel="00000000" w:rsidP="00000000" w:rsidRDefault="00000000" w:rsidRPr="00000000">
      <w:pPr>
        <w:ind w:left="720" w:firstLine="0"/>
        <w:contextualSpacing w:val="0"/>
      </w:pPr>
      <w:r w:rsidDel="00000000" w:rsidR="00000000" w:rsidRPr="00000000">
        <w:rPr>
          <w:sz w:val="20"/>
          <w:szCs w:val="20"/>
          <w:rtl w:val="0"/>
        </w:rPr>
        <w:t xml:space="preserve">1. any to add?</w:t>
      </w:r>
    </w:p>
    <w:p w:rsidR="00000000" w:rsidDel="00000000" w:rsidP="00000000" w:rsidRDefault="00000000" w:rsidRPr="00000000">
      <w:pPr>
        <w:ind w:left="720" w:firstLine="0"/>
        <w:contextualSpacing w:val="0"/>
      </w:pPr>
      <w:r w:rsidDel="00000000" w:rsidR="00000000" w:rsidRPr="00000000">
        <w:rPr>
          <w:sz w:val="20"/>
          <w:szCs w:val="20"/>
          <w:rtl w:val="0"/>
        </w:rPr>
        <w:t xml:space="preserve">2. any to cut or which are lower priority?</w:t>
      </w:r>
    </w:p>
    <w:p w:rsidR="00000000" w:rsidDel="00000000" w:rsidP="00000000" w:rsidRDefault="00000000" w:rsidRPr="00000000">
      <w:pPr>
        <w:ind w:left="720" w:firstLine="0"/>
        <w:contextualSpacing w:val="0"/>
      </w:pPr>
      <w:r w:rsidDel="00000000" w:rsidR="00000000" w:rsidRPr="00000000">
        <w:rPr>
          <w:sz w:val="20"/>
          <w:szCs w:val="20"/>
          <w:rtl w:val="0"/>
        </w:rPr>
        <w:t xml:space="preserve">3. which 2 (including any you have added) would you think the Senate could most constructively engage and provide leadership in a manner commensurate with its authority?</w:t>
      </w:r>
    </w:p>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sz w:val="20"/>
          <w:szCs w:val="20"/>
          <w:rtl w:val="0"/>
        </w:rPr>
        <w:t xml:space="preserve">We could consider these over the summer and bring some specific proposals to the Senate retreat at the end of the summer.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sz w:val="20"/>
          <w:szCs w:val="20"/>
          <w:rtl w:val="0"/>
        </w:rPr>
        <w:t xml:space="preserve">In addition, in commenting on the CIC online course proposals, AAUP suggests considering the following criteria, among others, for initiatives like these:</w:t>
      </w:r>
    </w:p>
    <w:p w:rsidR="00000000" w:rsidDel="00000000" w:rsidP="00000000" w:rsidRDefault="00000000" w:rsidRPr="00000000">
      <w:pPr>
        <w:ind w:left="720" w:firstLine="0"/>
        <w:contextualSpacing w:val="0"/>
      </w:pPr>
      <w:r w:rsidDel="00000000" w:rsidR="00000000" w:rsidRPr="00000000">
        <w:rPr>
          <w:sz w:val="20"/>
          <w:szCs w:val="20"/>
          <w:rtl w:val="0"/>
        </w:rPr>
        <w:t xml:space="preserve">1) Whether the staffing requirements are secure</w:t>
      </w:r>
    </w:p>
    <w:p w:rsidR="00000000" w:rsidDel="00000000" w:rsidP="00000000" w:rsidRDefault="00000000" w:rsidRPr="00000000">
      <w:pPr>
        <w:ind w:left="720" w:firstLine="0"/>
        <w:contextualSpacing w:val="0"/>
      </w:pPr>
      <w:r w:rsidDel="00000000" w:rsidR="00000000" w:rsidRPr="00000000">
        <w:rPr>
          <w:sz w:val="20"/>
          <w:szCs w:val="20"/>
          <w:rtl w:val="0"/>
        </w:rPr>
        <w:t xml:space="preserve">2) Whether the technology on campus is available (Agresso for example)</w:t>
      </w:r>
    </w:p>
    <w:p w:rsidR="00000000" w:rsidDel="00000000" w:rsidP="00000000" w:rsidRDefault="00000000" w:rsidRPr="00000000">
      <w:pPr>
        <w:ind w:left="720" w:firstLine="0"/>
        <w:contextualSpacing w:val="0"/>
      </w:pPr>
      <w:r w:rsidDel="00000000" w:rsidR="00000000" w:rsidRPr="00000000">
        <w:rPr>
          <w:sz w:val="20"/>
          <w:szCs w:val="20"/>
          <w:rtl w:val="0"/>
        </w:rPr>
        <w:t xml:space="preserve">3) Whether this is a direction faculty wishes to go with our academic programs.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