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A9" w:rsidRPr="000C27A9" w:rsidRDefault="008048A9" w:rsidP="008048A9">
      <w:pPr>
        <w:jc w:val="center"/>
        <w:rPr>
          <w:b/>
          <w:sz w:val="36"/>
          <w:szCs w:val="36"/>
        </w:rPr>
      </w:pPr>
      <w:r w:rsidRPr="000C27A9">
        <w:rPr>
          <w:b/>
          <w:sz w:val="36"/>
          <w:szCs w:val="36"/>
        </w:rPr>
        <w:t>Liberal Learning for the 21</w:t>
      </w:r>
      <w:r w:rsidRPr="000C27A9">
        <w:rPr>
          <w:b/>
          <w:sz w:val="36"/>
          <w:szCs w:val="36"/>
          <w:vertAlign w:val="superscript"/>
        </w:rPr>
        <w:t>st</w:t>
      </w:r>
      <w:r w:rsidRPr="000C27A9">
        <w:rPr>
          <w:b/>
          <w:sz w:val="36"/>
          <w:szCs w:val="36"/>
        </w:rPr>
        <w:t xml:space="preserve"> c.</w:t>
      </w:r>
      <w:r w:rsidR="000C27A9">
        <w:rPr>
          <w:b/>
          <w:sz w:val="36"/>
          <w:szCs w:val="36"/>
        </w:rPr>
        <w:t>:  A Review of Gen Ed</w:t>
      </w:r>
    </w:p>
    <w:p w:rsidR="008048A9" w:rsidRDefault="008048A9"/>
    <w:p w:rsidR="008048A9" w:rsidRPr="00CD6377" w:rsidRDefault="008048A9">
      <w:pPr>
        <w:rPr>
          <w:b/>
          <w:sz w:val="28"/>
          <w:szCs w:val="28"/>
          <w:u w:val="single"/>
        </w:rPr>
      </w:pPr>
      <w:r w:rsidRPr="00CD6377">
        <w:rPr>
          <w:b/>
          <w:sz w:val="28"/>
          <w:szCs w:val="28"/>
          <w:u w:val="single"/>
        </w:rPr>
        <w:t>Who are</w:t>
      </w:r>
      <w:r w:rsidR="00C47A58" w:rsidRPr="00CD6377">
        <w:rPr>
          <w:b/>
          <w:sz w:val="28"/>
          <w:szCs w:val="28"/>
          <w:u w:val="single"/>
        </w:rPr>
        <w:t xml:space="preserve"> we</w:t>
      </w:r>
      <w:r w:rsidRPr="00CD6377">
        <w:rPr>
          <w:b/>
          <w:sz w:val="28"/>
          <w:szCs w:val="28"/>
          <w:u w:val="single"/>
        </w:rPr>
        <w:t>?</w:t>
      </w:r>
    </w:p>
    <w:p w:rsidR="008048A9" w:rsidRPr="004B7249" w:rsidRDefault="008048A9" w:rsidP="00EF4CEB">
      <w:pPr>
        <w:rPr>
          <w:sz w:val="22"/>
          <w:szCs w:val="22"/>
        </w:rPr>
      </w:pPr>
      <w:r w:rsidRPr="004B7249">
        <w:rPr>
          <w:b/>
          <w:bCs/>
          <w:sz w:val="22"/>
          <w:szCs w:val="22"/>
        </w:rPr>
        <w:t>Team:</w:t>
      </w:r>
      <w:r w:rsidRPr="004B7249">
        <w:rPr>
          <w:sz w:val="22"/>
          <w:szCs w:val="22"/>
        </w:rPr>
        <w:t xml:space="preserve">  Matthew Beckman (Biology), Pavel </w:t>
      </w:r>
      <w:proofErr w:type="spellStart"/>
      <w:r w:rsidRPr="004B7249">
        <w:rPr>
          <w:sz w:val="22"/>
          <w:szCs w:val="22"/>
        </w:rPr>
        <w:t>Belik</w:t>
      </w:r>
      <w:proofErr w:type="spellEnd"/>
      <w:r w:rsidRPr="004B7249">
        <w:rPr>
          <w:sz w:val="22"/>
          <w:szCs w:val="22"/>
        </w:rPr>
        <w:t xml:space="preserve"> (Math), Katie Bishop (Dean’s Office), Ben </w:t>
      </w:r>
      <w:proofErr w:type="spellStart"/>
      <w:r w:rsidRPr="004B7249">
        <w:rPr>
          <w:sz w:val="22"/>
          <w:szCs w:val="22"/>
        </w:rPr>
        <w:t>Denkinger</w:t>
      </w:r>
      <w:proofErr w:type="spellEnd"/>
      <w:r w:rsidRPr="004B7249">
        <w:rPr>
          <w:sz w:val="22"/>
          <w:szCs w:val="22"/>
        </w:rPr>
        <w:t xml:space="preserve"> (Psychology), Jacqui deVries (Gen Ed / History), Chris </w:t>
      </w:r>
      <w:proofErr w:type="spellStart"/>
      <w:r w:rsidRPr="004B7249">
        <w:rPr>
          <w:sz w:val="22"/>
          <w:szCs w:val="22"/>
        </w:rPr>
        <w:t>Houltberg</w:t>
      </w:r>
      <w:proofErr w:type="spellEnd"/>
      <w:r w:rsidRPr="004B7249">
        <w:rPr>
          <w:sz w:val="22"/>
          <w:szCs w:val="22"/>
        </w:rPr>
        <w:t xml:space="preserve"> (Art), Doug Green (English), Elise </w:t>
      </w:r>
      <w:proofErr w:type="spellStart"/>
      <w:r w:rsidRPr="004B7249">
        <w:rPr>
          <w:sz w:val="22"/>
          <w:szCs w:val="22"/>
        </w:rPr>
        <w:t>Marubbio</w:t>
      </w:r>
      <w:proofErr w:type="spellEnd"/>
      <w:r w:rsidRPr="004B7249">
        <w:rPr>
          <w:sz w:val="22"/>
          <w:szCs w:val="22"/>
        </w:rPr>
        <w:t xml:space="preserve"> (American Indian Studies), Shannon Smith (</w:t>
      </w:r>
      <w:r w:rsidR="004B7249">
        <w:rPr>
          <w:sz w:val="22"/>
          <w:szCs w:val="22"/>
        </w:rPr>
        <w:t>Academic A</w:t>
      </w:r>
      <w:r w:rsidRPr="004B7249">
        <w:rPr>
          <w:sz w:val="22"/>
          <w:szCs w:val="22"/>
        </w:rPr>
        <w:t>dv</w:t>
      </w:r>
      <w:r w:rsidR="00C47A58">
        <w:rPr>
          <w:sz w:val="22"/>
          <w:szCs w:val="22"/>
        </w:rPr>
        <w:t xml:space="preserve">ising), Stu </w:t>
      </w:r>
      <w:proofErr w:type="spellStart"/>
      <w:r w:rsidR="00C47A58">
        <w:rPr>
          <w:sz w:val="22"/>
          <w:szCs w:val="22"/>
        </w:rPr>
        <w:t>Stoller</w:t>
      </w:r>
      <w:proofErr w:type="spellEnd"/>
      <w:r w:rsidR="00C47A58">
        <w:rPr>
          <w:sz w:val="22"/>
          <w:szCs w:val="22"/>
        </w:rPr>
        <w:t xml:space="preserve"> (Business) </w:t>
      </w:r>
      <w:r w:rsidRPr="004B7249">
        <w:rPr>
          <w:sz w:val="22"/>
          <w:szCs w:val="22"/>
        </w:rPr>
        <w:t xml:space="preserve">-- with support from Mara Kilgore, </w:t>
      </w:r>
      <w:r w:rsidR="004B7249" w:rsidRPr="004B7249">
        <w:rPr>
          <w:sz w:val="22"/>
          <w:szCs w:val="22"/>
        </w:rPr>
        <w:t>C</w:t>
      </w:r>
      <w:r w:rsidRPr="004B7249">
        <w:rPr>
          <w:sz w:val="22"/>
          <w:szCs w:val="22"/>
        </w:rPr>
        <w:t xml:space="preserve">arrie </w:t>
      </w:r>
      <w:proofErr w:type="spellStart"/>
      <w:r w:rsidR="004B7249" w:rsidRPr="004B7249">
        <w:rPr>
          <w:sz w:val="22"/>
          <w:szCs w:val="22"/>
        </w:rPr>
        <w:t>S</w:t>
      </w:r>
      <w:r w:rsidRPr="004B7249">
        <w:rPr>
          <w:sz w:val="22"/>
          <w:szCs w:val="22"/>
        </w:rPr>
        <w:t>hidla</w:t>
      </w:r>
      <w:proofErr w:type="spellEnd"/>
      <w:r w:rsidRPr="004B7249">
        <w:rPr>
          <w:sz w:val="22"/>
          <w:szCs w:val="22"/>
        </w:rPr>
        <w:t>,</w:t>
      </w:r>
      <w:r w:rsidR="004B7249" w:rsidRPr="004B7249">
        <w:rPr>
          <w:sz w:val="22"/>
          <w:szCs w:val="22"/>
        </w:rPr>
        <w:t xml:space="preserve"> Bruno Yang, </w:t>
      </w:r>
      <w:r w:rsidRPr="004B7249">
        <w:rPr>
          <w:sz w:val="22"/>
          <w:szCs w:val="22"/>
        </w:rPr>
        <w:t xml:space="preserve">William </w:t>
      </w:r>
      <w:r w:rsidR="004B7249" w:rsidRPr="004B7249">
        <w:rPr>
          <w:sz w:val="22"/>
          <w:szCs w:val="22"/>
        </w:rPr>
        <w:t>M</w:t>
      </w:r>
      <w:r w:rsidRPr="004B7249">
        <w:rPr>
          <w:sz w:val="22"/>
          <w:szCs w:val="22"/>
        </w:rPr>
        <w:t>ullen, and many others</w:t>
      </w:r>
    </w:p>
    <w:p w:rsidR="008048A9" w:rsidRDefault="008048A9"/>
    <w:p w:rsidR="008048A9" w:rsidRPr="00CD6377" w:rsidRDefault="008048A9">
      <w:pPr>
        <w:rPr>
          <w:b/>
          <w:sz w:val="28"/>
          <w:szCs w:val="28"/>
          <w:u w:val="single"/>
        </w:rPr>
      </w:pPr>
      <w:r w:rsidRPr="00CD6377">
        <w:rPr>
          <w:b/>
          <w:sz w:val="28"/>
          <w:szCs w:val="28"/>
          <w:u w:val="single"/>
        </w:rPr>
        <w:t xml:space="preserve">What </w:t>
      </w:r>
      <w:r w:rsidR="004B7249" w:rsidRPr="00CD6377">
        <w:rPr>
          <w:b/>
          <w:sz w:val="28"/>
          <w:szCs w:val="28"/>
          <w:u w:val="single"/>
        </w:rPr>
        <w:t xml:space="preserve">are </w:t>
      </w:r>
      <w:r w:rsidRPr="00CD6377">
        <w:rPr>
          <w:b/>
          <w:sz w:val="28"/>
          <w:szCs w:val="28"/>
          <w:u w:val="single"/>
        </w:rPr>
        <w:t>we doing?</w:t>
      </w:r>
    </w:p>
    <w:p w:rsidR="004B7249" w:rsidRDefault="00C47A58" w:rsidP="00EF4CEB">
      <w:pPr>
        <w:rPr>
          <w:sz w:val="22"/>
          <w:szCs w:val="22"/>
        </w:rPr>
      </w:pPr>
      <w:r>
        <w:rPr>
          <w:sz w:val="22"/>
          <w:szCs w:val="22"/>
        </w:rPr>
        <w:t>During 2015-16, w</w:t>
      </w:r>
      <w:r w:rsidR="008048A9" w:rsidRPr="004B7249">
        <w:rPr>
          <w:sz w:val="22"/>
          <w:szCs w:val="22"/>
        </w:rPr>
        <w:t>e</w:t>
      </w:r>
      <w:r>
        <w:rPr>
          <w:sz w:val="22"/>
          <w:szCs w:val="22"/>
        </w:rPr>
        <w:t xml:space="preserve"> a</w:t>
      </w:r>
      <w:r w:rsidR="008048A9" w:rsidRPr="004B7249">
        <w:rPr>
          <w:sz w:val="22"/>
          <w:szCs w:val="22"/>
        </w:rPr>
        <w:t xml:space="preserve">re </w:t>
      </w:r>
      <w:r w:rsidR="004B7249">
        <w:rPr>
          <w:sz w:val="22"/>
          <w:szCs w:val="22"/>
        </w:rPr>
        <w:t>conducting an open, data-driven review of our current</w:t>
      </w:r>
      <w:r w:rsidR="008048A9" w:rsidRPr="004B7249">
        <w:rPr>
          <w:sz w:val="22"/>
          <w:szCs w:val="22"/>
        </w:rPr>
        <w:t xml:space="preserve"> General Ed</w:t>
      </w:r>
      <w:r w:rsidR="004B7249">
        <w:rPr>
          <w:sz w:val="22"/>
          <w:szCs w:val="22"/>
        </w:rPr>
        <w:t>ucation program</w:t>
      </w:r>
      <w:r w:rsidR="00745A26">
        <w:rPr>
          <w:sz w:val="22"/>
          <w:szCs w:val="22"/>
        </w:rPr>
        <w:t xml:space="preserve">, with the goal of </w:t>
      </w:r>
      <w:r w:rsidR="000B66C2">
        <w:rPr>
          <w:sz w:val="22"/>
          <w:szCs w:val="22"/>
        </w:rPr>
        <w:t>identifying</w:t>
      </w:r>
      <w:r w:rsidR="00745A26">
        <w:rPr>
          <w:sz w:val="22"/>
          <w:szCs w:val="22"/>
        </w:rPr>
        <w:t xml:space="preserve"> what</w:t>
      </w:r>
      <w:r>
        <w:rPr>
          <w:sz w:val="22"/>
          <w:szCs w:val="22"/>
        </w:rPr>
        <w:t xml:space="preserve"> </w:t>
      </w:r>
      <w:r w:rsidR="00745A26">
        <w:rPr>
          <w:sz w:val="22"/>
          <w:szCs w:val="22"/>
        </w:rPr>
        <w:t>change</w:t>
      </w:r>
      <w:r>
        <w:rPr>
          <w:sz w:val="22"/>
          <w:szCs w:val="22"/>
        </w:rPr>
        <w:t>s might be necessary</w:t>
      </w:r>
      <w:r w:rsidR="008048A9" w:rsidRPr="004B7249">
        <w:rPr>
          <w:sz w:val="22"/>
          <w:szCs w:val="22"/>
        </w:rPr>
        <w:t>.</w:t>
      </w:r>
      <w:r w:rsidR="00745A26">
        <w:rPr>
          <w:sz w:val="22"/>
          <w:szCs w:val="22"/>
        </w:rPr>
        <w:t xml:space="preserve"> </w:t>
      </w:r>
      <w:r>
        <w:rPr>
          <w:sz w:val="22"/>
          <w:szCs w:val="22"/>
        </w:rPr>
        <w:t>Our goal is to engage in the design process in 2016-17 and the implementation process in 2017-18, so that changes are in place for the College’s sesquicentennial in 2019.</w:t>
      </w:r>
      <w:r w:rsidR="00745A26">
        <w:rPr>
          <w:sz w:val="22"/>
          <w:szCs w:val="22"/>
        </w:rPr>
        <w:t xml:space="preserve"> </w:t>
      </w:r>
      <w:r w:rsidR="008048A9" w:rsidRPr="004B7249">
        <w:rPr>
          <w:sz w:val="22"/>
          <w:szCs w:val="22"/>
        </w:rPr>
        <w:t xml:space="preserve"> </w:t>
      </w:r>
    </w:p>
    <w:p w:rsidR="004B7249" w:rsidRDefault="004B7249" w:rsidP="004B7249">
      <w:pPr>
        <w:rPr>
          <w:sz w:val="22"/>
          <w:szCs w:val="22"/>
        </w:rPr>
      </w:pPr>
    </w:p>
    <w:p w:rsidR="000C27A9" w:rsidRPr="00CD6377" w:rsidRDefault="00745A26" w:rsidP="004B7249">
      <w:pPr>
        <w:rPr>
          <w:b/>
          <w:sz w:val="28"/>
          <w:szCs w:val="28"/>
          <w:u w:val="single"/>
        </w:rPr>
      </w:pPr>
      <w:r w:rsidRPr="00CD6377">
        <w:rPr>
          <w:b/>
          <w:sz w:val="28"/>
          <w:szCs w:val="28"/>
          <w:u w:val="single"/>
        </w:rPr>
        <w:t>What are o</w:t>
      </w:r>
      <w:r w:rsidR="004B7249" w:rsidRPr="00CD6377">
        <w:rPr>
          <w:b/>
          <w:sz w:val="28"/>
          <w:szCs w:val="28"/>
          <w:u w:val="single"/>
        </w:rPr>
        <w:t xml:space="preserve">ur </w:t>
      </w:r>
      <w:r w:rsidRPr="00CD6377">
        <w:rPr>
          <w:b/>
          <w:sz w:val="28"/>
          <w:szCs w:val="28"/>
          <w:u w:val="single"/>
        </w:rPr>
        <w:t>g</w:t>
      </w:r>
      <w:r w:rsidR="004B7249" w:rsidRPr="00CD6377">
        <w:rPr>
          <w:b/>
          <w:sz w:val="28"/>
          <w:szCs w:val="28"/>
          <w:u w:val="single"/>
        </w:rPr>
        <w:t xml:space="preserve">uiding </w:t>
      </w:r>
      <w:r w:rsidRPr="00CD6377">
        <w:rPr>
          <w:b/>
          <w:sz w:val="28"/>
          <w:szCs w:val="28"/>
          <w:u w:val="single"/>
        </w:rPr>
        <w:t>p</w:t>
      </w:r>
      <w:r w:rsidR="004B7249" w:rsidRPr="00CD6377">
        <w:rPr>
          <w:b/>
          <w:sz w:val="28"/>
          <w:szCs w:val="28"/>
          <w:u w:val="single"/>
        </w:rPr>
        <w:t>rinc</w:t>
      </w:r>
      <w:r w:rsidRPr="00CD6377">
        <w:rPr>
          <w:b/>
          <w:sz w:val="28"/>
          <w:szCs w:val="28"/>
          <w:u w:val="single"/>
        </w:rPr>
        <w:t>iples?</w:t>
      </w:r>
      <w:r w:rsidR="004B7249" w:rsidRPr="00CD6377">
        <w:rPr>
          <w:b/>
          <w:sz w:val="28"/>
          <w:szCs w:val="28"/>
          <w:u w:val="single"/>
        </w:rPr>
        <w:t xml:space="preserve">   </w:t>
      </w:r>
    </w:p>
    <w:p w:rsidR="008048A9" w:rsidRPr="000C27A9" w:rsidRDefault="004B7249" w:rsidP="00EF4CEB">
      <w:pPr>
        <w:rPr>
          <w:b/>
        </w:rPr>
      </w:pPr>
      <w:r w:rsidRPr="000C27A9">
        <w:t xml:space="preserve">We believe </w:t>
      </w:r>
      <w:r w:rsidR="008048A9" w:rsidRPr="000C27A9">
        <w:t>General Education</w:t>
      </w:r>
      <w:r w:rsidRPr="000C27A9">
        <w:t xml:space="preserve"> …</w:t>
      </w:r>
    </w:p>
    <w:p w:rsidR="008048A9" w:rsidRPr="004B7249" w:rsidRDefault="008048A9" w:rsidP="00EF4CEB">
      <w:pPr>
        <w:pStyle w:val="ListParagraph"/>
        <w:numPr>
          <w:ilvl w:val="0"/>
          <w:numId w:val="5"/>
        </w:numPr>
        <w:ind w:left="792"/>
        <w:rPr>
          <w:sz w:val="22"/>
          <w:szCs w:val="22"/>
        </w:rPr>
      </w:pPr>
      <w:r w:rsidRPr="004B7249">
        <w:rPr>
          <w:sz w:val="22"/>
          <w:szCs w:val="22"/>
        </w:rPr>
        <w:t>“</w:t>
      </w:r>
      <w:proofErr w:type="gramStart"/>
      <w:r w:rsidRPr="004B7249">
        <w:rPr>
          <w:sz w:val="22"/>
          <w:szCs w:val="22"/>
        </w:rPr>
        <w:t>is</w:t>
      </w:r>
      <w:proofErr w:type="gramEnd"/>
      <w:r w:rsidRPr="004B7249">
        <w:rPr>
          <w:sz w:val="22"/>
          <w:szCs w:val="22"/>
        </w:rPr>
        <w:t xml:space="preserve"> more than simply a curriculum; it is possibly the most important manifestation of an institution</w:t>
      </w:r>
      <w:r w:rsidR="00CF2419" w:rsidRPr="004B7249">
        <w:rPr>
          <w:sz w:val="22"/>
          <w:szCs w:val="22"/>
        </w:rPr>
        <w:t>’</w:t>
      </w:r>
      <w:r w:rsidR="004B7249">
        <w:rPr>
          <w:sz w:val="22"/>
          <w:szCs w:val="22"/>
        </w:rPr>
        <w:t>s educational mission.”</w:t>
      </w:r>
      <w:r w:rsidR="004B7249">
        <w:rPr>
          <w:rStyle w:val="FootnoteReference"/>
          <w:sz w:val="22"/>
          <w:szCs w:val="22"/>
        </w:rPr>
        <w:footnoteReference w:id="1"/>
      </w:r>
    </w:p>
    <w:p w:rsidR="008048A9" w:rsidRPr="004B7249" w:rsidRDefault="008048A9" w:rsidP="00EF4CEB">
      <w:pPr>
        <w:pStyle w:val="ListParagraph"/>
        <w:numPr>
          <w:ilvl w:val="0"/>
          <w:numId w:val="5"/>
        </w:numPr>
        <w:ind w:left="792"/>
        <w:rPr>
          <w:sz w:val="22"/>
          <w:szCs w:val="22"/>
        </w:rPr>
      </w:pPr>
      <w:r w:rsidRPr="004B7249">
        <w:rPr>
          <w:sz w:val="22"/>
          <w:szCs w:val="22"/>
        </w:rPr>
        <w:t>should include a clear programmatic purpose, resonate with the institution’s distinctive mission, and include transparent, powerful goals and outcomes for student learning</w:t>
      </w:r>
    </w:p>
    <w:p w:rsidR="008048A9" w:rsidRPr="004B7249" w:rsidRDefault="008048A9" w:rsidP="00EF4CEB">
      <w:pPr>
        <w:pStyle w:val="ListParagraph"/>
        <w:numPr>
          <w:ilvl w:val="0"/>
          <w:numId w:val="5"/>
        </w:numPr>
        <w:ind w:left="792"/>
        <w:rPr>
          <w:sz w:val="22"/>
          <w:szCs w:val="22"/>
        </w:rPr>
      </w:pPr>
      <w:r w:rsidRPr="004B7249">
        <w:rPr>
          <w:sz w:val="22"/>
          <w:szCs w:val="22"/>
        </w:rPr>
        <w:t xml:space="preserve">needs to provide guided pathways to create equitable access </w:t>
      </w:r>
      <w:r w:rsidR="004B7249">
        <w:rPr>
          <w:sz w:val="22"/>
          <w:szCs w:val="22"/>
        </w:rPr>
        <w:t>to excellence for all students</w:t>
      </w:r>
      <w:r w:rsidR="004B7249">
        <w:rPr>
          <w:rStyle w:val="FootnoteReference"/>
          <w:sz w:val="22"/>
          <w:szCs w:val="22"/>
        </w:rPr>
        <w:footnoteReference w:id="2"/>
      </w:r>
    </w:p>
    <w:p w:rsidR="008048A9" w:rsidRPr="004B7249" w:rsidRDefault="008048A9" w:rsidP="00EF4CEB">
      <w:pPr>
        <w:pStyle w:val="ListParagraph"/>
        <w:numPr>
          <w:ilvl w:val="0"/>
          <w:numId w:val="5"/>
        </w:numPr>
        <w:ind w:left="792"/>
        <w:rPr>
          <w:sz w:val="22"/>
          <w:szCs w:val="22"/>
        </w:rPr>
      </w:pPr>
      <w:r w:rsidRPr="004B7249">
        <w:rPr>
          <w:sz w:val="22"/>
          <w:szCs w:val="22"/>
        </w:rPr>
        <w:t>should prepare</w:t>
      </w:r>
      <w:r w:rsidR="004B7249">
        <w:rPr>
          <w:sz w:val="22"/>
          <w:szCs w:val="22"/>
        </w:rPr>
        <w:t xml:space="preserve"> a student for Signature Work</w:t>
      </w:r>
      <w:r w:rsidR="004B7249">
        <w:rPr>
          <w:rStyle w:val="FootnoteReference"/>
          <w:sz w:val="22"/>
          <w:szCs w:val="22"/>
        </w:rPr>
        <w:footnoteReference w:id="3"/>
      </w:r>
      <w:r w:rsidRPr="004B7249">
        <w:rPr>
          <w:sz w:val="22"/>
          <w:szCs w:val="22"/>
        </w:rPr>
        <w:t xml:space="preserve"> </w:t>
      </w:r>
    </w:p>
    <w:p w:rsidR="008048A9" w:rsidRDefault="008048A9" w:rsidP="008048A9">
      <w:pPr>
        <w:ind w:left="720"/>
      </w:pPr>
    </w:p>
    <w:p w:rsidR="00CF2419" w:rsidRPr="00CD6377" w:rsidRDefault="00CF2419" w:rsidP="00CF2419">
      <w:pPr>
        <w:rPr>
          <w:b/>
          <w:sz w:val="28"/>
          <w:szCs w:val="28"/>
          <w:u w:val="single"/>
        </w:rPr>
      </w:pPr>
      <w:r w:rsidRPr="00CD6377">
        <w:rPr>
          <w:b/>
          <w:sz w:val="28"/>
          <w:szCs w:val="28"/>
          <w:u w:val="single"/>
        </w:rPr>
        <w:t>Why now?</w:t>
      </w:r>
    </w:p>
    <w:p w:rsidR="00CF2419" w:rsidRDefault="00EF4CEB" w:rsidP="00EF4CE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Changing </w:t>
      </w:r>
      <w:r w:rsidR="00745A26" w:rsidRPr="00745A26">
        <w:rPr>
          <w:b/>
          <w:sz w:val="22"/>
          <w:szCs w:val="22"/>
        </w:rPr>
        <w:t>Institutional Contexts:</w:t>
      </w:r>
      <w:r w:rsidR="00745A26">
        <w:rPr>
          <w:sz w:val="22"/>
          <w:szCs w:val="22"/>
        </w:rPr>
        <w:t xml:space="preserve">  Since t</w:t>
      </w:r>
      <w:r w:rsidR="00CF2419" w:rsidRPr="00745A26">
        <w:rPr>
          <w:sz w:val="22"/>
          <w:szCs w:val="22"/>
        </w:rPr>
        <w:t>he General Education program w</w:t>
      </w:r>
      <w:r w:rsidR="00745A26">
        <w:rPr>
          <w:sz w:val="22"/>
          <w:szCs w:val="22"/>
        </w:rPr>
        <w:t xml:space="preserve">as designed in 2002, the College </w:t>
      </w:r>
      <w:r w:rsidR="00CF2419" w:rsidRPr="00745A26">
        <w:rPr>
          <w:sz w:val="22"/>
          <w:szCs w:val="22"/>
        </w:rPr>
        <w:t xml:space="preserve">adopted a new mission statement in </w:t>
      </w:r>
      <w:r w:rsidR="004B7249" w:rsidRPr="00745A26">
        <w:rPr>
          <w:sz w:val="22"/>
          <w:szCs w:val="22"/>
        </w:rPr>
        <w:t>2009</w:t>
      </w:r>
      <w:r w:rsidR="00745A26">
        <w:rPr>
          <w:sz w:val="22"/>
          <w:szCs w:val="22"/>
        </w:rPr>
        <w:t xml:space="preserve"> and </w:t>
      </w:r>
      <w:r w:rsidR="00CF2419" w:rsidRPr="00745A26">
        <w:rPr>
          <w:sz w:val="22"/>
          <w:szCs w:val="22"/>
        </w:rPr>
        <w:t>new institutional Student Learning Outcomes</w:t>
      </w:r>
      <w:r w:rsidR="004B7249" w:rsidRPr="00745A26">
        <w:rPr>
          <w:sz w:val="22"/>
          <w:szCs w:val="22"/>
        </w:rPr>
        <w:t xml:space="preserve"> (</w:t>
      </w:r>
      <w:proofErr w:type="spellStart"/>
      <w:r w:rsidR="004B7249" w:rsidRPr="00745A26">
        <w:rPr>
          <w:sz w:val="22"/>
          <w:szCs w:val="22"/>
        </w:rPr>
        <w:t>iSLOs</w:t>
      </w:r>
      <w:proofErr w:type="spellEnd"/>
      <w:r w:rsidR="004B7249" w:rsidRPr="00745A26">
        <w:rPr>
          <w:sz w:val="22"/>
          <w:szCs w:val="22"/>
        </w:rPr>
        <w:t xml:space="preserve">) </w:t>
      </w:r>
      <w:r w:rsidR="00CF2419" w:rsidRPr="00745A26">
        <w:rPr>
          <w:sz w:val="22"/>
          <w:szCs w:val="22"/>
        </w:rPr>
        <w:t>in 2014</w:t>
      </w:r>
      <w:r w:rsidR="00745A26">
        <w:rPr>
          <w:sz w:val="22"/>
          <w:szCs w:val="22"/>
        </w:rPr>
        <w:t>.  During that time, t</w:t>
      </w:r>
      <w:r w:rsidR="000C27A9">
        <w:rPr>
          <w:sz w:val="22"/>
          <w:szCs w:val="22"/>
        </w:rPr>
        <w:t>he student body has grown increasingly diverse</w:t>
      </w:r>
      <w:r w:rsidR="004B480D">
        <w:rPr>
          <w:sz w:val="22"/>
          <w:szCs w:val="22"/>
        </w:rPr>
        <w:t>, and, importantly,</w:t>
      </w:r>
      <w:r w:rsidR="000C27A9">
        <w:rPr>
          <w:sz w:val="22"/>
          <w:szCs w:val="22"/>
        </w:rPr>
        <w:t xml:space="preserve"> i</w:t>
      </w:r>
      <w:r w:rsidR="00745A26">
        <w:rPr>
          <w:sz w:val="22"/>
          <w:szCs w:val="22"/>
        </w:rPr>
        <w:t>nstitutional assessment data is revealing shortcomings in student achievement in key areas</w:t>
      </w:r>
      <w:r w:rsidR="000C27A9">
        <w:rPr>
          <w:sz w:val="22"/>
          <w:szCs w:val="22"/>
        </w:rPr>
        <w:t>.</w:t>
      </w:r>
    </w:p>
    <w:p w:rsidR="00CF2419" w:rsidRPr="00745A26" w:rsidRDefault="00EF4CEB" w:rsidP="00EF4CE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Changing </w:t>
      </w:r>
      <w:r w:rsidR="00745A26" w:rsidRPr="00745A26">
        <w:rPr>
          <w:b/>
          <w:sz w:val="22"/>
          <w:szCs w:val="22"/>
        </w:rPr>
        <w:t>External Contexts:</w:t>
      </w:r>
      <w:r w:rsidR="00745A26">
        <w:rPr>
          <w:sz w:val="22"/>
          <w:szCs w:val="22"/>
        </w:rPr>
        <w:t xml:space="preserve">  Since 2002, the political and economic landscape of the country has shifted.  </w:t>
      </w:r>
      <w:r w:rsidR="00AD7812">
        <w:rPr>
          <w:sz w:val="22"/>
          <w:szCs w:val="22"/>
        </w:rPr>
        <w:t>Since t</w:t>
      </w:r>
      <w:r w:rsidR="004B480D">
        <w:rPr>
          <w:sz w:val="22"/>
          <w:szCs w:val="22"/>
        </w:rPr>
        <w:t>he Great Recession</w:t>
      </w:r>
      <w:r w:rsidR="00AD7812">
        <w:rPr>
          <w:sz w:val="22"/>
          <w:szCs w:val="22"/>
        </w:rPr>
        <w:t>,</w:t>
      </w:r>
      <w:r>
        <w:rPr>
          <w:sz w:val="22"/>
          <w:szCs w:val="22"/>
        </w:rPr>
        <w:t xml:space="preserve"> students and parents place</w:t>
      </w:r>
      <w:r w:rsidR="00AD7812">
        <w:rPr>
          <w:sz w:val="22"/>
          <w:szCs w:val="22"/>
        </w:rPr>
        <w:t xml:space="preserve"> </w:t>
      </w:r>
      <w:r w:rsidR="000C27A9">
        <w:rPr>
          <w:sz w:val="22"/>
          <w:szCs w:val="22"/>
        </w:rPr>
        <w:t>more emphasis</w:t>
      </w:r>
      <w:r w:rsidR="001E6951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0C27A9">
        <w:rPr>
          <w:sz w:val="22"/>
          <w:szCs w:val="22"/>
        </w:rPr>
        <w:t>n ROI</w:t>
      </w:r>
      <w:r w:rsidR="004B480D">
        <w:rPr>
          <w:sz w:val="22"/>
          <w:szCs w:val="22"/>
        </w:rPr>
        <w:t xml:space="preserve">, requiring </w:t>
      </w:r>
      <w:r w:rsidR="00A2560F">
        <w:rPr>
          <w:sz w:val="22"/>
          <w:szCs w:val="22"/>
        </w:rPr>
        <w:t>colleges</w:t>
      </w:r>
      <w:r w:rsidR="004B480D">
        <w:rPr>
          <w:sz w:val="22"/>
          <w:szCs w:val="22"/>
        </w:rPr>
        <w:t xml:space="preserve"> to rearticulate the benefits of liberal learning</w:t>
      </w:r>
      <w:r w:rsidR="000C27A9">
        <w:rPr>
          <w:sz w:val="22"/>
          <w:szCs w:val="22"/>
        </w:rPr>
        <w:t xml:space="preserve">. </w:t>
      </w:r>
      <w:r w:rsidR="00AD7812" w:rsidRPr="00745A26">
        <w:rPr>
          <w:sz w:val="22"/>
          <w:szCs w:val="22"/>
        </w:rPr>
        <w:t>High school curriculum has changed</w:t>
      </w:r>
      <w:r w:rsidR="00A2560F">
        <w:rPr>
          <w:sz w:val="22"/>
          <w:szCs w:val="22"/>
        </w:rPr>
        <w:t xml:space="preserve"> during this time</w:t>
      </w:r>
      <w:r w:rsidR="00AD7812" w:rsidRPr="00745A26">
        <w:rPr>
          <w:sz w:val="22"/>
          <w:szCs w:val="22"/>
        </w:rPr>
        <w:t xml:space="preserve"> (“No Child Left Behind”)</w:t>
      </w:r>
      <w:r w:rsidR="00A2560F">
        <w:rPr>
          <w:sz w:val="22"/>
          <w:szCs w:val="22"/>
        </w:rPr>
        <w:t>, and t</w:t>
      </w:r>
      <w:r w:rsidR="00CF2419" w:rsidRPr="00745A26">
        <w:rPr>
          <w:sz w:val="22"/>
          <w:szCs w:val="22"/>
        </w:rPr>
        <w:t>echnology has pervaded the educational experience</w:t>
      </w:r>
      <w:r w:rsidR="00A2560F">
        <w:rPr>
          <w:sz w:val="22"/>
          <w:szCs w:val="22"/>
        </w:rPr>
        <w:t>.</w:t>
      </w:r>
    </w:p>
    <w:p w:rsidR="00CF2419" w:rsidRPr="00745A26" w:rsidRDefault="00CF2419" w:rsidP="000C27A9">
      <w:pPr>
        <w:ind w:left="720"/>
        <w:rPr>
          <w:sz w:val="22"/>
          <w:szCs w:val="22"/>
        </w:rPr>
      </w:pPr>
    </w:p>
    <w:p w:rsidR="00CF2419" w:rsidRPr="00CD6377" w:rsidRDefault="00CF2419" w:rsidP="00CF2419">
      <w:pPr>
        <w:rPr>
          <w:b/>
          <w:sz w:val="28"/>
          <w:szCs w:val="28"/>
          <w:u w:val="single"/>
        </w:rPr>
      </w:pPr>
      <w:r w:rsidRPr="00CD6377">
        <w:rPr>
          <w:b/>
          <w:sz w:val="28"/>
          <w:szCs w:val="28"/>
          <w:u w:val="single"/>
        </w:rPr>
        <w:t>What have we found</w:t>
      </w:r>
      <w:r w:rsidR="00745A26" w:rsidRPr="00CD6377">
        <w:rPr>
          <w:b/>
          <w:sz w:val="28"/>
          <w:szCs w:val="28"/>
          <w:u w:val="single"/>
        </w:rPr>
        <w:t xml:space="preserve"> thus far</w:t>
      </w:r>
      <w:r w:rsidRPr="00CD6377">
        <w:rPr>
          <w:b/>
          <w:sz w:val="28"/>
          <w:szCs w:val="28"/>
          <w:u w:val="single"/>
        </w:rPr>
        <w:t>?</w:t>
      </w:r>
    </w:p>
    <w:p w:rsidR="00CF2419" w:rsidRDefault="00A2560F" w:rsidP="00A2560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2560F">
        <w:rPr>
          <w:sz w:val="22"/>
          <w:szCs w:val="22"/>
        </w:rPr>
        <w:t xml:space="preserve">Our </w:t>
      </w:r>
      <w:r w:rsidR="00CF2419" w:rsidRPr="00A2560F">
        <w:rPr>
          <w:sz w:val="22"/>
          <w:szCs w:val="22"/>
        </w:rPr>
        <w:t>curriculum lacks “guided pathways” and can seem like a checklist of unconnected courses</w:t>
      </w:r>
    </w:p>
    <w:p w:rsidR="00A2560F" w:rsidRDefault="00EF4CEB" w:rsidP="00A2560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A2560F" w:rsidRPr="00A2560F">
        <w:rPr>
          <w:sz w:val="22"/>
          <w:szCs w:val="22"/>
        </w:rPr>
        <w:t xml:space="preserve">ur </w:t>
      </w:r>
      <w:proofErr w:type="spellStart"/>
      <w:r w:rsidR="00A2560F" w:rsidRPr="00A2560F">
        <w:rPr>
          <w:sz w:val="22"/>
          <w:szCs w:val="22"/>
        </w:rPr>
        <w:t>iSLOs</w:t>
      </w:r>
      <w:proofErr w:type="spellEnd"/>
      <w:r w:rsidR="00A2560F" w:rsidRPr="00A2560F">
        <w:rPr>
          <w:sz w:val="22"/>
          <w:szCs w:val="22"/>
        </w:rPr>
        <w:t xml:space="preserve"> are not </w:t>
      </w:r>
      <w:r w:rsidR="00A2560F">
        <w:rPr>
          <w:sz w:val="22"/>
          <w:szCs w:val="22"/>
        </w:rPr>
        <w:t>integrated consistently into the curriculum</w:t>
      </w:r>
    </w:p>
    <w:p w:rsidR="00A2560F" w:rsidRDefault="00A2560F" w:rsidP="00A2560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Certain key skills need greater </w:t>
      </w:r>
      <w:r w:rsidR="00EF4CEB">
        <w:rPr>
          <w:sz w:val="22"/>
          <w:szCs w:val="22"/>
        </w:rPr>
        <w:t xml:space="preserve">clarity and </w:t>
      </w:r>
      <w:r>
        <w:rPr>
          <w:sz w:val="22"/>
          <w:szCs w:val="22"/>
        </w:rPr>
        <w:t>emphasis (e.g. Critical Reading, Writing-across-the-Curriculum, Quantitative Reasoning, Information Literacy)</w:t>
      </w:r>
    </w:p>
    <w:p w:rsidR="00EF4CEB" w:rsidRDefault="00EF4CEB" w:rsidP="00A2560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Some areas of our curriculum need greater clarity (e.g. Modern Language:  is the goal language fluency or intercultural competency?)</w:t>
      </w:r>
    </w:p>
    <w:p w:rsidR="00CF2419" w:rsidRPr="00A2560F" w:rsidRDefault="005B7204" w:rsidP="00A2560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Gen Ed needs built-in flexibility to ensure AU &amp; transfer students meet </w:t>
      </w:r>
      <w:proofErr w:type="spellStart"/>
      <w:r>
        <w:rPr>
          <w:sz w:val="22"/>
          <w:szCs w:val="22"/>
        </w:rPr>
        <w:t>iSLOs</w:t>
      </w:r>
      <w:proofErr w:type="spellEnd"/>
    </w:p>
    <w:p w:rsidR="00487B93" w:rsidRPr="00487B93" w:rsidRDefault="00CF2419" w:rsidP="00487B9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F4CEB">
        <w:rPr>
          <w:sz w:val="22"/>
          <w:szCs w:val="22"/>
        </w:rPr>
        <w:t>We need to redouble our efforts to have lo</w:t>
      </w:r>
      <w:bookmarkStart w:id="0" w:name="_GoBack"/>
      <w:bookmarkEnd w:id="0"/>
      <w:r w:rsidRPr="00EF4CEB">
        <w:rPr>
          <w:sz w:val="22"/>
          <w:szCs w:val="22"/>
        </w:rPr>
        <w:t>ng-term faculty teach our core classes</w:t>
      </w:r>
    </w:p>
    <w:sectPr w:rsidR="00487B93" w:rsidRPr="00487B93" w:rsidSect="00CF241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E7" w:rsidRDefault="00680EE7" w:rsidP="004B7249">
      <w:r>
        <w:separator/>
      </w:r>
    </w:p>
  </w:endnote>
  <w:endnote w:type="continuationSeparator" w:id="0">
    <w:p w:rsidR="00680EE7" w:rsidRDefault="00680EE7" w:rsidP="004B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E7" w:rsidRDefault="00680EE7" w:rsidP="004B7249">
      <w:r>
        <w:separator/>
      </w:r>
    </w:p>
  </w:footnote>
  <w:footnote w:type="continuationSeparator" w:id="0">
    <w:p w:rsidR="00680EE7" w:rsidRDefault="00680EE7" w:rsidP="004B7249">
      <w:r>
        <w:continuationSeparator/>
      </w:r>
    </w:p>
  </w:footnote>
  <w:footnote w:id="1">
    <w:p w:rsidR="004B7249" w:rsidRDefault="004B72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2419">
        <w:t xml:space="preserve">Andrea </w:t>
      </w:r>
      <w:proofErr w:type="spellStart"/>
      <w:r w:rsidRPr="00CF2419">
        <w:t>Leskes</w:t>
      </w:r>
      <w:proofErr w:type="spellEnd"/>
      <w:r w:rsidRPr="00CF2419">
        <w:t xml:space="preserve"> and Ross Miller, </w:t>
      </w:r>
      <w:r w:rsidRPr="00CF2419">
        <w:rPr>
          <w:i/>
          <w:iCs/>
        </w:rPr>
        <w:t>General Education:  A Self-Study Guide for Review and Assessment</w:t>
      </w:r>
      <w:r w:rsidRPr="00CF2419">
        <w:t xml:space="preserve"> (AACU, 2005), p.3.   </w:t>
      </w:r>
    </w:p>
  </w:footnote>
  <w:footnote w:id="2">
    <w:p w:rsidR="004B7249" w:rsidRDefault="004B72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2419">
        <w:t xml:space="preserve">Paul L. Gaston, </w:t>
      </w:r>
      <w:r w:rsidRPr="00CF2419">
        <w:rPr>
          <w:i/>
          <w:iCs/>
        </w:rPr>
        <w:t xml:space="preserve">General Education Transformed:  How We Can, Why We Must </w:t>
      </w:r>
      <w:r w:rsidRPr="00CF2419">
        <w:t>(AACU 2015)</w:t>
      </w:r>
    </w:p>
  </w:footnote>
  <w:footnote w:id="3">
    <w:p w:rsidR="004B7249" w:rsidRPr="00CF2419" w:rsidRDefault="004B7249" w:rsidP="004B7249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F2419">
        <w:rPr>
          <w:sz w:val="20"/>
          <w:szCs w:val="20"/>
        </w:rPr>
        <w:t xml:space="preserve">Carol Geary Schneider, “The Leap Challenge,” </w:t>
      </w:r>
      <w:r w:rsidRPr="00CF2419">
        <w:rPr>
          <w:i/>
          <w:iCs/>
          <w:sz w:val="20"/>
          <w:szCs w:val="20"/>
        </w:rPr>
        <w:t xml:space="preserve">Liberal Education </w:t>
      </w:r>
      <w:r w:rsidRPr="00CF2419">
        <w:rPr>
          <w:sz w:val="20"/>
          <w:szCs w:val="20"/>
        </w:rPr>
        <w:t>(Winter/Spring 2015)</w:t>
      </w:r>
    </w:p>
    <w:p w:rsidR="004B7249" w:rsidRDefault="004B724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27A"/>
    <w:multiLevelType w:val="hybridMultilevel"/>
    <w:tmpl w:val="86B6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31F43"/>
    <w:multiLevelType w:val="hybridMultilevel"/>
    <w:tmpl w:val="BDE453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E276DD"/>
    <w:multiLevelType w:val="hybridMultilevel"/>
    <w:tmpl w:val="BDF26826"/>
    <w:lvl w:ilvl="0" w:tplc="12164B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6C94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3AD5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568E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E435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2A6C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E881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12F1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A29E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B1A5FCD"/>
    <w:multiLevelType w:val="hybridMultilevel"/>
    <w:tmpl w:val="08FAC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A43505"/>
    <w:multiLevelType w:val="hybridMultilevel"/>
    <w:tmpl w:val="95D44E7C"/>
    <w:lvl w:ilvl="0" w:tplc="582AD0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BEB0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DE67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44F1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748A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FAFF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1EB4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F2CB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8CD2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9151995"/>
    <w:multiLevelType w:val="hybridMultilevel"/>
    <w:tmpl w:val="25243F3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75AA5917"/>
    <w:multiLevelType w:val="hybridMultilevel"/>
    <w:tmpl w:val="1EFAD934"/>
    <w:lvl w:ilvl="0" w:tplc="3B3E35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F0FA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0A58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A84D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02D7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3612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6C8D0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10B8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4A93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A9"/>
    <w:rsid w:val="000A3274"/>
    <w:rsid w:val="000B66C2"/>
    <w:rsid w:val="000C27A9"/>
    <w:rsid w:val="001A1FCD"/>
    <w:rsid w:val="001E6951"/>
    <w:rsid w:val="00301891"/>
    <w:rsid w:val="00487B93"/>
    <w:rsid w:val="004B480D"/>
    <w:rsid w:val="004B7249"/>
    <w:rsid w:val="005B7204"/>
    <w:rsid w:val="005C732A"/>
    <w:rsid w:val="00680EE7"/>
    <w:rsid w:val="0071223A"/>
    <w:rsid w:val="00745A26"/>
    <w:rsid w:val="008048A9"/>
    <w:rsid w:val="008778AE"/>
    <w:rsid w:val="008B09B4"/>
    <w:rsid w:val="00997AC8"/>
    <w:rsid w:val="00A2560F"/>
    <w:rsid w:val="00AD7812"/>
    <w:rsid w:val="00AF3BE0"/>
    <w:rsid w:val="00C47A58"/>
    <w:rsid w:val="00CD6377"/>
    <w:rsid w:val="00CF2419"/>
    <w:rsid w:val="00E343D5"/>
    <w:rsid w:val="00EF4C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13EBB8-EFDE-44AA-B303-B0A989E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89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3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2A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48A9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048A9"/>
    <w:pPr>
      <w:ind w:left="720"/>
      <w:contextualSpacing/>
    </w:pPr>
    <w:rPr>
      <w:rFonts w:ascii="Times" w:eastAsiaTheme="minorEastAsia" w:hAnsi="Times" w:cstheme="minorBidi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72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24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7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7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2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3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FA42-5869-416E-8F4D-4F89DC02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Jacqueline R deVries</cp:lastModifiedBy>
  <cp:revision>12</cp:revision>
  <dcterms:created xsi:type="dcterms:W3CDTF">2016-02-11T20:46:00Z</dcterms:created>
  <dcterms:modified xsi:type="dcterms:W3CDTF">2016-02-12T15:17:00Z</dcterms:modified>
</cp:coreProperties>
</file>