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79" w:rsidRPr="00192BE7" w:rsidRDefault="00E16A87" w:rsidP="00175E79">
      <w:pPr>
        <w:spacing w:before="100" w:beforeAutospacing="1" w:after="100" w:afterAutospacing="1" w:line="240" w:lineRule="auto"/>
        <w:contextualSpacing/>
        <w:jc w:val="center"/>
        <w:rPr>
          <w:rFonts w:eastAsia="Times New Roman"/>
          <w:b/>
          <w:bCs/>
          <w:sz w:val="32"/>
          <w:szCs w:val="32"/>
        </w:rPr>
      </w:pPr>
      <w:r>
        <w:rPr>
          <w:rFonts w:eastAsia="Times New Roman"/>
          <w:b/>
          <w:bCs/>
          <w:sz w:val="32"/>
          <w:szCs w:val="32"/>
        </w:rPr>
        <w:t xml:space="preserve">Undergraduate </w:t>
      </w:r>
      <w:r w:rsidR="00231D92">
        <w:rPr>
          <w:rFonts w:eastAsia="Times New Roman"/>
          <w:b/>
          <w:bCs/>
          <w:sz w:val="32"/>
          <w:szCs w:val="32"/>
        </w:rPr>
        <w:t>Student Learning Outcomes</w:t>
      </w:r>
    </w:p>
    <w:p w:rsidR="00596FD0" w:rsidRDefault="00596FD0" w:rsidP="00596FD0">
      <w:pPr>
        <w:spacing w:before="100" w:beforeAutospacing="1" w:after="100" w:afterAutospacing="1" w:line="240" w:lineRule="auto"/>
        <w:contextualSpacing/>
        <w:jc w:val="center"/>
        <w:rPr>
          <w:rFonts w:eastAsia="Times New Roman"/>
          <w:bCs/>
        </w:rPr>
      </w:pPr>
      <w:r w:rsidRPr="00175E79">
        <w:rPr>
          <w:rFonts w:eastAsia="Times New Roman"/>
          <w:bCs/>
        </w:rPr>
        <w:t>Draft (</w:t>
      </w:r>
      <w:r w:rsidR="00C765B1">
        <w:rPr>
          <w:rFonts w:eastAsia="Times New Roman"/>
          <w:bCs/>
        </w:rPr>
        <w:t>1</w:t>
      </w:r>
      <w:r w:rsidR="008A121D">
        <w:rPr>
          <w:rFonts w:eastAsia="Times New Roman"/>
          <w:bCs/>
        </w:rPr>
        <w:t>2</w:t>
      </w:r>
      <w:r w:rsidR="00D54C64">
        <w:rPr>
          <w:rFonts w:eastAsia="Times New Roman"/>
          <w:bCs/>
        </w:rPr>
        <w:t>/</w:t>
      </w:r>
      <w:r w:rsidR="008A121D">
        <w:rPr>
          <w:rFonts w:eastAsia="Times New Roman"/>
          <w:bCs/>
        </w:rPr>
        <w:t>8</w:t>
      </w:r>
      <w:r w:rsidRPr="00175E79">
        <w:rPr>
          <w:rFonts w:eastAsia="Times New Roman"/>
          <w:bCs/>
        </w:rPr>
        <w:t>/1</w:t>
      </w:r>
      <w:r w:rsidR="00750238">
        <w:rPr>
          <w:rFonts w:eastAsia="Times New Roman"/>
          <w:bCs/>
        </w:rPr>
        <w:t>4</w:t>
      </w:r>
      <w:r w:rsidRPr="00175E79">
        <w:rPr>
          <w:rFonts w:eastAsia="Times New Roman"/>
          <w:bCs/>
        </w:rPr>
        <w:t>)</w:t>
      </w:r>
    </w:p>
    <w:p w:rsidR="00DE227D" w:rsidRDefault="00DE227D" w:rsidP="00596FD0">
      <w:pPr>
        <w:spacing w:before="100" w:beforeAutospacing="1" w:after="100" w:afterAutospacing="1" w:line="240" w:lineRule="auto"/>
        <w:contextualSpacing/>
        <w:jc w:val="center"/>
        <w:rPr>
          <w:rFonts w:eastAsia="Times New Roman"/>
          <w:bCs/>
        </w:rPr>
      </w:pPr>
    </w:p>
    <w:p w:rsidR="00AF28AC" w:rsidRPr="00CA0903" w:rsidRDefault="00AF28AC" w:rsidP="00AF28AC">
      <w:pPr>
        <w:spacing w:before="100" w:beforeAutospacing="1" w:after="100" w:afterAutospacing="1" w:line="240" w:lineRule="auto"/>
        <w:contextualSpacing/>
        <w:rPr>
          <w:rFonts w:eastAsia="Times New Roman"/>
          <w:b/>
          <w:bCs/>
        </w:rPr>
      </w:pPr>
      <w:r w:rsidRPr="00CA0903">
        <w:rPr>
          <w:rFonts w:eastAsia="Times New Roman"/>
          <w:b/>
          <w:bCs/>
        </w:rPr>
        <w:t xml:space="preserve">Augsburg’s Mission statement offers a series of </w:t>
      </w:r>
      <w:r w:rsidRPr="00CA0903">
        <w:rPr>
          <w:rFonts w:eastAsia="Times New Roman"/>
          <w:b/>
          <w:bCs/>
          <w:i/>
        </w:rPr>
        <w:t>educational values</w:t>
      </w:r>
      <w:r w:rsidRPr="00CA0903">
        <w:rPr>
          <w:rFonts w:eastAsia="Times New Roman"/>
          <w:b/>
          <w:bCs/>
        </w:rPr>
        <w:t>:</w:t>
      </w:r>
    </w:p>
    <w:p w:rsidR="00AF28AC" w:rsidRPr="00CA0903" w:rsidRDefault="00AF28AC" w:rsidP="00AF28AC">
      <w:pPr>
        <w:spacing w:before="100" w:beforeAutospacing="1" w:after="100" w:afterAutospacing="1" w:line="240" w:lineRule="auto"/>
        <w:contextualSpacing/>
      </w:pPr>
    </w:p>
    <w:p w:rsidR="00AF28AC" w:rsidRPr="007B414E" w:rsidRDefault="00AF28AC" w:rsidP="00AF28AC">
      <w:pPr>
        <w:spacing w:before="100" w:beforeAutospacing="1" w:after="100" w:afterAutospacing="1" w:line="240" w:lineRule="auto"/>
        <w:contextualSpacing/>
        <w:rPr>
          <w:sz w:val="22"/>
          <w:szCs w:val="22"/>
        </w:rPr>
      </w:pPr>
      <w:r w:rsidRPr="007B414E">
        <w:rPr>
          <w:sz w:val="22"/>
          <w:szCs w:val="22"/>
        </w:rPr>
        <w:t>Augsburg College educates students to be informed citizens, thoughtful stewards, critical thinkers, and responsible leaders. The Augsburg experience is supported by an engaged community that is committed to intentional diversity in its life and work. An Augsburg education is defined by excellence in the liberal arts and professional studies, guided by the faith and values of the Lutheran Church, and shaped by its urban and global settings.</w:t>
      </w:r>
    </w:p>
    <w:p w:rsidR="00AF28AC" w:rsidRDefault="00AF28AC" w:rsidP="00AF28AC">
      <w:pPr>
        <w:spacing w:before="100" w:beforeAutospacing="1" w:after="100" w:afterAutospacing="1" w:line="240" w:lineRule="auto"/>
        <w:contextualSpacing/>
      </w:pPr>
    </w:p>
    <w:p w:rsidR="00CA0903" w:rsidRDefault="00AF28AC" w:rsidP="005A561B">
      <w:pPr>
        <w:spacing w:before="100" w:beforeAutospacing="1" w:after="100" w:afterAutospacing="1" w:line="240" w:lineRule="auto"/>
        <w:contextualSpacing/>
        <w:rPr>
          <w:b/>
        </w:rPr>
      </w:pPr>
      <w:r w:rsidRPr="00CA0903">
        <w:rPr>
          <w:b/>
        </w:rPr>
        <w:t xml:space="preserve">A statement of outcomes offers a more specific set of </w:t>
      </w:r>
      <w:r w:rsidR="007F6240" w:rsidRPr="00CA0903">
        <w:rPr>
          <w:b/>
          <w:i/>
        </w:rPr>
        <w:t>assessable</w:t>
      </w:r>
      <w:r w:rsidR="007F6240" w:rsidRPr="00CA0903">
        <w:rPr>
          <w:b/>
        </w:rPr>
        <w:t xml:space="preserve"> </w:t>
      </w:r>
      <w:r w:rsidRPr="00CA0903">
        <w:rPr>
          <w:b/>
          <w:i/>
        </w:rPr>
        <w:t>goals for student learning</w:t>
      </w:r>
      <w:r w:rsidR="00CA0903" w:rsidRPr="00CA0903">
        <w:rPr>
          <w:b/>
        </w:rPr>
        <w:t xml:space="preserve">.  </w:t>
      </w:r>
    </w:p>
    <w:p w:rsidR="00CA0903" w:rsidRDefault="00CA0903" w:rsidP="005A561B">
      <w:pPr>
        <w:spacing w:before="100" w:beforeAutospacing="1" w:after="100" w:afterAutospacing="1" w:line="240" w:lineRule="auto"/>
        <w:contextualSpacing/>
        <w:rPr>
          <w:b/>
        </w:rPr>
      </w:pPr>
    </w:p>
    <w:p w:rsidR="00320586" w:rsidRDefault="00404682" w:rsidP="005A561B">
      <w:pPr>
        <w:spacing w:before="100" w:beforeAutospacing="1" w:after="100" w:afterAutospacing="1" w:line="240" w:lineRule="auto"/>
        <w:contextualSpacing/>
        <w:rPr>
          <w:sz w:val="22"/>
          <w:szCs w:val="22"/>
        </w:rPr>
      </w:pPr>
      <w:r w:rsidRPr="007B414E">
        <w:rPr>
          <w:sz w:val="22"/>
          <w:szCs w:val="22"/>
        </w:rPr>
        <w:t xml:space="preserve">In this statement, we, the faculty, are identifying </w:t>
      </w:r>
      <w:r w:rsidR="00F01284" w:rsidRPr="007B414E">
        <w:rPr>
          <w:sz w:val="22"/>
          <w:szCs w:val="22"/>
        </w:rPr>
        <w:t xml:space="preserve">a set of </w:t>
      </w:r>
      <w:r w:rsidR="009650EB" w:rsidRPr="007B414E">
        <w:rPr>
          <w:sz w:val="22"/>
          <w:szCs w:val="22"/>
        </w:rPr>
        <w:t>outcomes</w:t>
      </w:r>
      <w:r w:rsidR="00F01284" w:rsidRPr="007B414E">
        <w:rPr>
          <w:sz w:val="22"/>
          <w:szCs w:val="22"/>
        </w:rPr>
        <w:t xml:space="preserve"> for </w:t>
      </w:r>
      <w:r w:rsidR="00D278F9">
        <w:rPr>
          <w:sz w:val="22"/>
          <w:szCs w:val="22"/>
        </w:rPr>
        <w:t xml:space="preserve">undergraduate </w:t>
      </w:r>
      <w:r w:rsidR="00F01284" w:rsidRPr="007B414E">
        <w:rPr>
          <w:sz w:val="22"/>
          <w:szCs w:val="22"/>
        </w:rPr>
        <w:t>s</w:t>
      </w:r>
      <w:r w:rsidRPr="007B414E">
        <w:rPr>
          <w:sz w:val="22"/>
          <w:szCs w:val="22"/>
        </w:rPr>
        <w:t>tudent learning</w:t>
      </w:r>
      <w:r w:rsidR="00D278F9">
        <w:rPr>
          <w:sz w:val="22"/>
          <w:szCs w:val="22"/>
        </w:rPr>
        <w:t xml:space="preserve"> in both Day and AU programs</w:t>
      </w:r>
      <w:r w:rsidR="00F01284" w:rsidRPr="007B414E">
        <w:rPr>
          <w:sz w:val="22"/>
          <w:szCs w:val="22"/>
        </w:rPr>
        <w:t xml:space="preserve">.  </w:t>
      </w:r>
      <w:r w:rsidR="002F01A8" w:rsidRPr="007B414E">
        <w:rPr>
          <w:sz w:val="22"/>
          <w:szCs w:val="22"/>
        </w:rPr>
        <w:t>These areas reflect our shared commitment to offering a vibrant liberal arts education</w:t>
      </w:r>
      <w:r w:rsidR="00FD1F5F">
        <w:rPr>
          <w:sz w:val="22"/>
          <w:szCs w:val="22"/>
        </w:rPr>
        <w:t xml:space="preserve"> in tandem w</w:t>
      </w:r>
      <w:r w:rsidR="009A7555" w:rsidRPr="007B414E">
        <w:rPr>
          <w:sz w:val="22"/>
          <w:szCs w:val="22"/>
        </w:rPr>
        <w:t>ith</w:t>
      </w:r>
      <w:r w:rsidR="002F01A8" w:rsidRPr="007B414E">
        <w:rPr>
          <w:sz w:val="22"/>
          <w:szCs w:val="22"/>
        </w:rPr>
        <w:t xml:space="preserve"> career preparation and vocational d</w:t>
      </w:r>
      <w:r w:rsidR="00FD1F5F">
        <w:rPr>
          <w:sz w:val="22"/>
          <w:szCs w:val="22"/>
        </w:rPr>
        <w:t>iscovery</w:t>
      </w:r>
      <w:r w:rsidR="002F01A8" w:rsidRPr="007B414E">
        <w:rPr>
          <w:sz w:val="22"/>
          <w:szCs w:val="22"/>
        </w:rPr>
        <w:t>.</w:t>
      </w:r>
      <w:r w:rsidR="002F01A8" w:rsidRPr="007B414E">
        <w:rPr>
          <w:rStyle w:val="FootnoteReference"/>
          <w:color w:val="000000"/>
          <w:sz w:val="22"/>
          <w:szCs w:val="22"/>
        </w:rPr>
        <w:t xml:space="preserve"> </w:t>
      </w:r>
      <w:r w:rsidR="009650EB" w:rsidRPr="007B414E">
        <w:rPr>
          <w:color w:val="000000"/>
          <w:sz w:val="22"/>
          <w:szCs w:val="22"/>
        </w:rPr>
        <w:t xml:space="preserve"> We e</w:t>
      </w:r>
      <w:r w:rsidR="00320586" w:rsidRPr="007B414E">
        <w:rPr>
          <w:color w:val="000000"/>
          <w:sz w:val="22"/>
          <w:szCs w:val="22"/>
        </w:rPr>
        <w:t>xpect students to achieve</w:t>
      </w:r>
      <w:r w:rsidR="009650EB" w:rsidRPr="007B414E">
        <w:rPr>
          <w:color w:val="000000"/>
          <w:sz w:val="22"/>
          <w:szCs w:val="22"/>
        </w:rPr>
        <w:t xml:space="preserve"> these outcomes cumulatively, t</w:t>
      </w:r>
      <w:r w:rsidR="00F01284" w:rsidRPr="007B414E">
        <w:rPr>
          <w:sz w:val="22"/>
          <w:szCs w:val="22"/>
        </w:rPr>
        <w:t xml:space="preserve">hrough </w:t>
      </w:r>
      <w:r w:rsidR="002F01A8" w:rsidRPr="007B414E">
        <w:rPr>
          <w:sz w:val="22"/>
          <w:szCs w:val="22"/>
        </w:rPr>
        <w:t xml:space="preserve">the </w:t>
      </w:r>
      <w:r w:rsidR="009650EB" w:rsidRPr="007B414E">
        <w:rPr>
          <w:sz w:val="22"/>
          <w:szCs w:val="22"/>
        </w:rPr>
        <w:t>completion of Gen</w:t>
      </w:r>
      <w:r w:rsidR="00F01284" w:rsidRPr="007B414E">
        <w:rPr>
          <w:sz w:val="22"/>
          <w:szCs w:val="22"/>
        </w:rPr>
        <w:t>eral Education courses, majors / minors</w:t>
      </w:r>
      <w:r w:rsidR="00FE7DDF">
        <w:rPr>
          <w:sz w:val="22"/>
          <w:szCs w:val="22"/>
        </w:rPr>
        <w:t xml:space="preserve">, </w:t>
      </w:r>
      <w:r w:rsidR="00F01284" w:rsidRPr="007B414E">
        <w:rPr>
          <w:sz w:val="22"/>
          <w:szCs w:val="22"/>
        </w:rPr>
        <w:t>electives</w:t>
      </w:r>
      <w:r w:rsidR="00FE7DDF">
        <w:rPr>
          <w:sz w:val="22"/>
          <w:szCs w:val="22"/>
        </w:rPr>
        <w:t xml:space="preserve"> and co-curricular experiences.  These SLOs parallel a similar statement developed last year by the Student Affairs Division</w:t>
      </w:r>
      <w:r w:rsidR="009650EB" w:rsidRPr="007B414E">
        <w:rPr>
          <w:sz w:val="22"/>
          <w:szCs w:val="22"/>
        </w:rPr>
        <w:t xml:space="preserve">.  </w:t>
      </w:r>
      <w:r w:rsidR="00FD1F5F">
        <w:rPr>
          <w:sz w:val="22"/>
          <w:szCs w:val="22"/>
        </w:rPr>
        <w:t>Assessment will be conducted across the College divisions.</w:t>
      </w:r>
    </w:p>
    <w:p w:rsidR="00560942" w:rsidRDefault="00560942" w:rsidP="005A561B">
      <w:pPr>
        <w:spacing w:before="100" w:beforeAutospacing="1" w:after="100" w:afterAutospacing="1" w:line="240" w:lineRule="auto"/>
        <w:contextualSpacing/>
        <w:rPr>
          <w:color w:val="000000"/>
        </w:rPr>
      </w:pPr>
    </w:p>
    <w:p w:rsidR="00691CB5" w:rsidRPr="00CA0903" w:rsidRDefault="00691CB5" w:rsidP="005A561B">
      <w:pPr>
        <w:spacing w:before="100" w:beforeAutospacing="1" w:after="100" w:afterAutospacing="1" w:line="240" w:lineRule="auto"/>
        <w:contextualSpacing/>
        <w:rPr>
          <w:b/>
        </w:rPr>
      </w:pPr>
      <w:r w:rsidRPr="00CA0903">
        <w:rPr>
          <w:b/>
        </w:rPr>
        <w:t xml:space="preserve">As Critical Thinkers, students </w:t>
      </w:r>
      <w:r w:rsidR="00560942">
        <w:rPr>
          <w:b/>
        </w:rPr>
        <w:t>are learning to</w:t>
      </w:r>
      <w:r w:rsidRPr="00CA0903">
        <w:rPr>
          <w:b/>
        </w:rPr>
        <w:t xml:space="preserve"> …</w:t>
      </w:r>
      <w:r w:rsidR="00CD0419">
        <w:rPr>
          <w:rStyle w:val="FootnoteReference"/>
          <w:color w:val="000000"/>
        </w:rPr>
        <w:footnoteReference w:id="1"/>
      </w:r>
    </w:p>
    <w:p w:rsidR="00FE7DDF" w:rsidRDefault="00462531" w:rsidP="00462531">
      <w:pPr>
        <w:pStyle w:val="NormalWeb"/>
        <w:numPr>
          <w:ilvl w:val="0"/>
          <w:numId w:val="14"/>
        </w:numPr>
        <w:spacing w:before="0" w:beforeAutospacing="0" w:after="200" w:afterAutospacing="0"/>
        <w:contextualSpacing/>
        <w:rPr>
          <w:color w:val="000000"/>
          <w:sz w:val="22"/>
          <w:szCs w:val="22"/>
        </w:rPr>
      </w:pPr>
      <w:r w:rsidRPr="007B414E">
        <w:rPr>
          <w:color w:val="000000"/>
          <w:sz w:val="22"/>
          <w:szCs w:val="22"/>
        </w:rPr>
        <w:t xml:space="preserve">use </w:t>
      </w:r>
      <w:r w:rsidR="00961F69" w:rsidRPr="007B414E">
        <w:rPr>
          <w:color w:val="000000"/>
          <w:sz w:val="22"/>
          <w:szCs w:val="22"/>
        </w:rPr>
        <w:t xml:space="preserve">appropriate </w:t>
      </w:r>
      <w:r w:rsidRPr="007B414E">
        <w:rPr>
          <w:color w:val="000000"/>
          <w:sz w:val="22"/>
          <w:szCs w:val="22"/>
        </w:rPr>
        <w:t xml:space="preserve">methods to </w:t>
      </w:r>
      <w:r w:rsidR="00D278F9">
        <w:rPr>
          <w:color w:val="000000"/>
          <w:sz w:val="22"/>
          <w:szCs w:val="22"/>
        </w:rPr>
        <w:t>gather</w:t>
      </w:r>
      <w:r w:rsidRPr="007B414E">
        <w:rPr>
          <w:color w:val="000000"/>
          <w:sz w:val="22"/>
          <w:szCs w:val="22"/>
        </w:rPr>
        <w:t xml:space="preserve"> and analyze evidence, identify underlying assumptions, </w:t>
      </w:r>
      <w:r w:rsidR="005470A3" w:rsidRPr="007B414E">
        <w:rPr>
          <w:color w:val="000000"/>
          <w:sz w:val="22"/>
          <w:szCs w:val="22"/>
        </w:rPr>
        <w:t xml:space="preserve">and </w:t>
      </w:r>
      <w:r w:rsidR="002C0F85">
        <w:rPr>
          <w:color w:val="000000"/>
          <w:sz w:val="22"/>
          <w:szCs w:val="22"/>
        </w:rPr>
        <w:t xml:space="preserve">evaluate </w:t>
      </w:r>
      <w:r w:rsidR="001B2FCE">
        <w:rPr>
          <w:color w:val="000000"/>
          <w:sz w:val="22"/>
          <w:szCs w:val="22"/>
        </w:rPr>
        <w:t xml:space="preserve">competing </w:t>
      </w:r>
      <w:r w:rsidR="002C0F85">
        <w:rPr>
          <w:color w:val="000000"/>
          <w:sz w:val="22"/>
          <w:szCs w:val="22"/>
        </w:rPr>
        <w:t xml:space="preserve">claims </w:t>
      </w:r>
      <w:r w:rsidRPr="007B414E">
        <w:rPr>
          <w:color w:val="000000"/>
          <w:sz w:val="22"/>
          <w:szCs w:val="22"/>
        </w:rPr>
        <w:t>(</w:t>
      </w:r>
      <w:r w:rsidR="00961F69" w:rsidRPr="007B414E">
        <w:rPr>
          <w:color w:val="000000"/>
          <w:sz w:val="22"/>
          <w:szCs w:val="22"/>
        </w:rPr>
        <w:t xml:space="preserve">Critical Thinking / </w:t>
      </w:r>
      <w:r w:rsidRPr="007B414E">
        <w:rPr>
          <w:color w:val="000000"/>
          <w:sz w:val="22"/>
          <w:szCs w:val="22"/>
        </w:rPr>
        <w:t>Information Literacy</w:t>
      </w:r>
      <w:r w:rsidR="00FE7DDF">
        <w:rPr>
          <w:color w:val="000000"/>
          <w:sz w:val="22"/>
          <w:szCs w:val="22"/>
        </w:rPr>
        <w:t>)</w:t>
      </w:r>
    </w:p>
    <w:p w:rsidR="007A7A93" w:rsidRPr="007B414E" w:rsidRDefault="003E6BDC" w:rsidP="007A7A93">
      <w:pPr>
        <w:pStyle w:val="NormalWeb"/>
        <w:numPr>
          <w:ilvl w:val="0"/>
          <w:numId w:val="13"/>
        </w:numPr>
        <w:spacing w:before="0" w:beforeAutospacing="0" w:after="200" w:afterAutospacing="0"/>
        <w:contextualSpacing/>
        <w:rPr>
          <w:color w:val="000000"/>
          <w:sz w:val="22"/>
          <w:szCs w:val="22"/>
        </w:rPr>
      </w:pPr>
      <w:r w:rsidRPr="007B414E">
        <w:rPr>
          <w:color w:val="000000"/>
          <w:sz w:val="22"/>
          <w:szCs w:val="22"/>
        </w:rPr>
        <w:t xml:space="preserve"> </w:t>
      </w:r>
      <w:r w:rsidR="007A7A93" w:rsidRPr="007B414E">
        <w:rPr>
          <w:color w:val="000000"/>
          <w:sz w:val="22"/>
          <w:szCs w:val="22"/>
        </w:rPr>
        <w:t>construct coherent</w:t>
      </w:r>
      <w:r w:rsidR="001A2784">
        <w:rPr>
          <w:color w:val="000000"/>
          <w:sz w:val="22"/>
          <w:szCs w:val="22"/>
        </w:rPr>
        <w:t>, polished</w:t>
      </w:r>
      <w:r w:rsidR="007A7A93" w:rsidRPr="007B414E">
        <w:rPr>
          <w:color w:val="000000"/>
          <w:sz w:val="22"/>
          <w:szCs w:val="22"/>
        </w:rPr>
        <w:t xml:space="preserve"> and persuasive arguments, narratives and explications in written, oral and other formats (Writing / Oral Communication)</w:t>
      </w:r>
    </w:p>
    <w:p w:rsidR="00691CB5" w:rsidRPr="00CA0903" w:rsidRDefault="00691CB5" w:rsidP="005A561B">
      <w:pPr>
        <w:spacing w:before="100" w:beforeAutospacing="1" w:after="100" w:afterAutospacing="1" w:line="240" w:lineRule="auto"/>
        <w:contextualSpacing/>
        <w:rPr>
          <w:b/>
        </w:rPr>
      </w:pPr>
      <w:r w:rsidRPr="00CA0903">
        <w:rPr>
          <w:b/>
        </w:rPr>
        <w:t xml:space="preserve">As Thoughtful Stewards, students </w:t>
      </w:r>
      <w:r w:rsidR="00560942">
        <w:rPr>
          <w:b/>
        </w:rPr>
        <w:t>are learning to</w:t>
      </w:r>
      <w:r w:rsidRPr="00CA0903">
        <w:rPr>
          <w:b/>
        </w:rPr>
        <w:t xml:space="preserve"> …</w:t>
      </w:r>
    </w:p>
    <w:p w:rsidR="007A7A93" w:rsidRPr="007B414E" w:rsidRDefault="007A7A93" w:rsidP="007A7A93">
      <w:pPr>
        <w:pStyle w:val="NormalWeb"/>
        <w:numPr>
          <w:ilvl w:val="0"/>
          <w:numId w:val="13"/>
        </w:numPr>
        <w:spacing w:before="0" w:beforeAutospacing="0" w:after="200" w:afterAutospacing="0"/>
        <w:contextualSpacing/>
        <w:rPr>
          <w:color w:val="000000"/>
          <w:sz w:val="22"/>
          <w:szCs w:val="22"/>
        </w:rPr>
      </w:pPr>
      <w:r w:rsidRPr="007B414E">
        <w:rPr>
          <w:color w:val="000000"/>
          <w:sz w:val="22"/>
          <w:szCs w:val="22"/>
        </w:rPr>
        <w:t>critically engage their own beliefs and articulate their gifts and goals for meaningful life and work in a pluralistic context (Vocation</w:t>
      </w:r>
      <w:r w:rsidR="008A2826">
        <w:rPr>
          <w:color w:val="000000"/>
          <w:sz w:val="22"/>
          <w:szCs w:val="22"/>
        </w:rPr>
        <w:t xml:space="preserve"> / Religious Literacy</w:t>
      </w:r>
      <w:r w:rsidRPr="007B414E">
        <w:rPr>
          <w:color w:val="000000"/>
          <w:sz w:val="22"/>
          <w:szCs w:val="22"/>
        </w:rPr>
        <w:t>)</w:t>
      </w:r>
      <w:r w:rsidRPr="007B414E">
        <w:rPr>
          <w:rStyle w:val="FootnoteReference"/>
          <w:color w:val="000000"/>
          <w:sz w:val="22"/>
          <w:szCs w:val="22"/>
        </w:rPr>
        <w:footnoteReference w:id="2"/>
      </w:r>
    </w:p>
    <w:p w:rsidR="00FB7BC1" w:rsidRPr="00FB7BC1" w:rsidRDefault="00560942" w:rsidP="00462531">
      <w:pPr>
        <w:pStyle w:val="NormalWeb"/>
        <w:numPr>
          <w:ilvl w:val="0"/>
          <w:numId w:val="13"/>
        </w:numPr>
        <w:spacing w:before="0" w:beforeAutospacing="0" w:after="200" w:afterAutospacing="0"/>
        <w:contextualSpacing/>
        <w:rPr>
          <w:sz w:val="22"/>
          <w:szCs w:val="22"/>
        </w:rPr>
      </w:pPr>
      <w:r>
        <w:rPr>
          <w:color w:val="000000"/>
          <w:sz w:val="22"/>
          <w:szCs w:val="22"/>
        </w:rPr>
        <w:t>i</w:t>
      </w:r>
      <w:r w:rsidR="008105B3" w:rsidRPr="007B414E">
        <w:rPr>
          <w:color w:val="000000"/>
          <w:sz w:val="22"/>
          <w:szCs w:val="22"/>
        </w:rPr>
        <w:t>dentify</w:t>
      </w:r>
      <w:r w:rsidR="000F0760" w:rsidRPr="007B414E">
        <w:rPr>
          <w:color w:val="000000"/>
          <w:sz w:val="22"/>
          <w:szCs w:val="22"/>
        </w:rPr>
        <w:t xml:space="preserve"> </w:t>
      </w:r>
      <w:r w:rsidR="00A90DEE" w:rsidRPr="007B414E">
        <w:rPr>
          <w:color w:val="000000"/>
          <w:sz w:val="22"/>
          <w:szCs w:val="22"/>
        </w:rPr>
        <w:t xml:space="preserve">the broad foundations for </w:t>
      </w:r>
      <w:r w:rsidR="00C765B1" w:rsidRPr="007B414E">
        <w:rPr>
          <w:color w:val="000000"/>
          <w:sz w:val="22"/>
          <w:szCs w:val="22"/>
        </w:rPr>
        <w:t>sustainab</w:t>
      </w:r>
      <w:r w:rsidR="00D828D3">
        <w:rPr>
          <w:color w:val="000000"/>
          <w:sz w:val="22"/>
          <w:szCs w:val="22"/>
        </w:rPr>
        <w:t>le living</w:t>
      </w:r>
      <w:r w:rsidR="00C765B1" w:rsidRPr="007B414E">
        <w:rPr>
          <w:color w:val="000000"/>
          <w:sz w:val="22"/>
          <w:szCs w:val="22"/>
        </w:rPr>
        <w:t xml:space="preserve"> and </w:t>
      </w:r>
      <w:r w:rsidR="00472C9E" w:rsidRPr="007B414E">
        <w:rPr>
          <w:color w:val="000000"/>
          <w:sz w:val="22"/>
          <w:szCs w:val="22"/>
        </w:rPr>
        <w:t>apply them in</w:t>
      </w:r>
      <w:r w:rsidR="009D54AC" w:rsidRPr="007B414E">
        <w:rPr>
          <w:color w:val="000000"/>
          <w:sz w:val="22"/>
          <w:szCs w:val="22"/>
        </w:rPr>
        <w:t xml:space="preserve"> demonstrable ways</w:t>
      </w:r>
      <w:r w:rsidR="00A90DEE" w:rsidRPr="007B414E">
        <w:rPr>
          <w:color w:val="000000"/>
          <w:sz w:val="22"/>
          <w:szCs w:val="22"/>
        </w:rPr>
        <w:t xml:space="preserve"> (</w:t>
      </w:r>
      <w:r w:rsidR="00472C9E" w:rsidRPr="007B414E">
        <w:rPr>
          <w:color w:val="000000"/>
          <w:sz w:val="22"/>
          <w:szCs w:val="22"/>
        </w:rPr>
        <w:t xml:space="preserve">Health </w:t>
      </w:r>
      <w:r w:rsidR="00462531" w:rsidRPr="007B414E">
        <w:rPr>
          <w:color w:val="000000"/>
          <w:sz w:val="22"/>
          <w:szCs w:val="22"/>
        </w:rPr>
        <w:t>and Wellness</w:t>
      </w:r>
      <w:r w:rsidR="00A11AD1" w:rsidRPr="007B414E">
        <w:rPr>
          <w:color w:val="000000"/>
          <w:sz w:val="22"/>
          <w:szCs w:val="22"/>
        </w:rPr>
        <w:t xml:space="preserve"> / Sustainability</w:t>
      </w:r>
      <w:r w:rsidR="00462531" w:rsidRPr="007B414E">
        <w:rPr>
          <w:color w:val="000000"/>
          <w:sz w:val="22"/>
          <w:szCs w:val="22"/>
        </w:rPr>
        <w:t>)</w:t>
      </w:r>
      <w:r w:rsidR="007F0066" w:rsidRPr="007B414E">
        <w:rPr>
          <w:rStyle w:val="FootnoteReference"/>
          <w:color w:val="000000"/>
          <w:sz w:val="22"/>
          <w:szCs w:val="22"/>
        </w:rPr>
        <w:footnoteReference w:id="3"/>
      </w:r>
      <w:r w:rsidR="00462531" w:rsidRPr="007B414E">
        <w:rPr>
          <w:color w:val="000000"/>
          <w:sz w:val="22"/>
          <w:szCs w:val="22"/>
        </w:rPr>
        <w:t xml:space="preserve"> </w:t>
      </w:r>
    </w:p>
    <w:p w:rsidR="00462531" w:rsidRPr="007B414E" w:rsidRDefault="00462531" w:rsidP="00FB7BC1">
      <w:pPr>
        <w:pStyle w:val="NormalWeb"/>
        <w:spacing w:before="0" w:beforeAutospacing="0" w:after="200" w:afterAutospacing="0"/>
        <w:ind w:left="720"/>
        <w:contextualSpacing/>
        <w:rPr>
          <w:sz w:val="22"/>
          <w:szCs w:val="22"/>
        </w:rPr>
      </w:pPr>
      <w:r w:rsidRPr="007B414E">
        <w:rPr>
          <w:color w:val="000000"/>
          <w:sz w:val="22"/>
          <w:szCs w:val="22"/>
        </w:rPr>
        <w:t xml:space="preserve">  </w:t>
      </w:r>
    </w:p>
    <w:p w:rsidR="00691CB5" w:rsidRDefault="00691CB5" w:rsidP="005A561B">
      <w:pPr>
        <w:spacing w:before="100" w:beforeAutospacing="1" w:after="100" w:afterAutospacing="1" w:line="240" w:lineRule="auto"/>
        <w:contextualSpacing/>
        <w:rPr>
          <w:b/>
        </w:rPr>
      </w:pPr>
      <w:r w:rsidRPr="00CA0903">
        <w:rPr>
          <w:b/>
        </w:rPr>
        <w:lastRenderedPageBreak/>
        <w:t xml:space="preserve">As Responsible Leaders, students </w:t>
      </w:r>
      <w:r w:rsidR="00560942">
        <w:rPr>
          <w:b/>
        </w:rPr>
        <w:t>are learning to</w:t>
      </w:r>
      <w:r w:rsidRPr="00CA0903">
        <w:rPr>
          <w:b/>
        </w:rPr>
        <w:t xml:space="preserve"> …</w:t>
      </w:r>
    </w:p>
    <w:p w:rsidR="008A121D" w:rsidRPr="005B7537" w:rsidRDefault="008A121D" w:rsidP="008A121D">
      <w:pPr>
        <w:pStyle w:val="ListParagraph"/>
        <w:numPr>
          <w:ilvl w:val="0"/>
          <w:numId w:val="15"/>
        </w:numPr>
        <w:spacing w:before="100" w:beforeAutospacing="1" w:after="100" w:afterAutospacing="1" w:line="240" w:lineRule="auto"/>
        <w:rPr>
          <w:rFonts w:eastAsia="Times New Roman"/>
          <w:bCs/>
          <w:sz w:val="22"/>
          <w:szCs w:val="22"/>
        </w:rPr>
      </w:pPr>
      <w:r>
        <w:rPr>
          <w:color w:val="000000"/>
          <w:sz w:val="22"/>
          <w:szCs w:val="22"/>
        </w:rPr>
        <w:t xml:space="preserve">employ the </w:t>
      </w:r>
      <w:r>
        <w:rPr>
          <w:color w:val="000000"/>
          <w:sz w:val="22"/>
          <w:szCs w:val="22"/>
        </w:rPr>
        <w:t>fundamental principles</w:t>
      </w:r>
      <w:r>
        <w:rPr>
          <w:color w:val="000000"/>
          <w:sz w:val="22"/>
          <w:szCs w:val="22"/>
        </w:rPr>
        <w:t xml:space="preserve"> of quantitative literacy to arrive at thoughtful judgments</w:t>
      </w:r>
      <w:r w:rsidRPr="007B414E">
        <w:rPr>
          <w:color w:val="000000"/>
          <w:sz w:val="22"/>
          <w:szCs w:val="22"/>
        </w:rPr>
        <w:t xml:space="preserve"> </w:t>
      </w:r>
      <w:r w:rsidRPr="005B7537">
        <w:rPr>
          <w:rFonts w:eastAsia="Times New Roman"/>
          <w:bCs/>
          <w:sz w:val="22"/>
          <w:szCs w:val="22"/>
        </w:rPr>
        <w:t>(Quantitative Literacy)</w:t>
      </w:r>
    </w:p>
    <w:p w:rsidR="008A121D" w:rsidRPr="007B414E" w:rsidRDefault="008A121D" w:rsidP="008A121D">
      <w:pPr>
        <w:pStyle w:val="ListParagraph"/>
        <w:numPr>
          <w:ilvl w:val="0"/>
          <w:numId w:val="15"/>
        </w:numPr>
        <w:spacing w:before="100" w:beforeAutospacing="1" w:after="100" w:afterAutospacing="1" w:line="240" w:lineRule="auto"/>
        <w:rPr>
          <w:rFonts w:eastAsia="Times New Roman"/>
          <w:b/>
          <w:bCs/>
          <w:sz w:val="22"/>
          <w:szCs w:val="22"/>
        </w:rPr>
      </w:pPr>
      <w:r>
        <w:rPr>
          <w:sz w:val="22"/>
          <w:szCs w:val="22"/>
        </w:rPr>
        <w:t>articulate</w:t>
      </w:r>
      <w:r w:rsidRPr="007B414E">
        <w:rPr>
          <w:sz w:val="22"/>
          <w:szCs w:val="22"/>
        </w:rPr>
        <w:t xml:space="preserve"> and solve </w:t>
      </w:r>
      <w:r w:rsidRPr="007B414E">
        <w:rPr>
          <w:rFonts w:eastAsia="Times New Roman"/>
          <w:sz w:val="22"/>
          <w:szCs w:val="22"/>
        </w:rPr>
        <w:t xml:space="preserve">problems in </w:t>
      </w:r>
      <w:r>
        <w:rPr>
          <w:rFonts w:eastAsia="Times New Roman"/>
          <w:sz w:val="22"/>
          <w:szCs w:val="22"/>
        </w:rPr>
        <w:t xml:space="preserve">creative, </w:t>
      </w:r>
      <w:r w:rsidRPr="007B414E">
        <w:rPr>
          <w:rFonts w:eastAsia="Times New Roman"/>
          <w:sz w:val="22"/>
          <w:szCs w:val="22"/>
        </w:rPr>
        <w:t xml:space="preserve">analytical, and integrative ways </w:t>
      </w:r>
      <w:r w:rsidRPr="007B414E">
        <w:rPr>
          <w:color w:val="000000"/>
          <w:sz w:val="22"/>
          <w:szCs w:val="22"/>
        </w:rPr>
        <w:t>(Problem Solving / Integrative Learning)</w:t>
      </w:r>
    </w:p>
    <w:p w:rsidR="00691CB5" w:rsidRDefault="00691CB5" w:rsidP="005A561B">
      <w:pPr>
        <w:spacing w:before="100" w:beforeAutospacing="1" w:after="100" w:afterAutospacing="1" w:line="240" w:lineRule="auto"/>
        <w:contextualSpacing/>
        <w:rPr>
          <w:b/>
        </w:rPr>
      </w:pPr>
      <w:r w:rsidRPr="00CA0903">
        <w:rPr>
          <w:b/>
        </w:rPr>
        <w:t xml:space="preserve">As Informed Citizens, students </w:t>
      </w:r>
      <w:r w:rsidR="00560942">
        <w:rPr>
          <w:b/>
        </w:rPr>
        <w:t>are learning to</w:t>
      </w:r>
      <w:r w:rsidRPr="00CA0903">
        <w:rPr>
          <w:b/>
        </w:rPr>
        <w:t xml:space="preserve"> …</w:t>
      </w:r>
    </w:p>
    <w:p w:rsidR="008A121D" w:rsidRPr="005B7537" w:rsidRDefault="008A121D" w:rsidP="008A121D">
      <w:pPr>
        <w:pStyle w:val="NormalWeb"/>
        <w:numPr>
          <w:ilvl w:val="0"/>
          <w:numId w:val="16"/>
        </w:numPr>
        <w:spacing w:before="0" w:beforeAutospacing="0" w:after="200" w:afterAutospacing="0"/>
        <w:contextualSpacing/>
        <w:rPr>
          <w:sz w:val="22"/>
          <w:szCs w:val="22"/>
        </w:rPr>
      </w:pPr>
      <w:r>
        <w:rPr>
          <w:color w:val="000000"/>
          <w:sz w:val="22"/>
          <w:szCs w:val="22"/>
        </w:rPr>
        <w:t xml:space="preserve">engage their communities and </w:t>
      </w:r>
      <w:r w:rsidRPr="005B7537">
        <w:rPr>
          <w:color w:val="000000"/>
          <w:sz w:val="22"/>
          <w:szCs w:val="22"/>
        </w:rPr>
        <w:t xml:space="preserve">demonstrate a sense of agency to create change </w:t>
      </w:r>
      <w:r>
        <w:rPr>
          <w:color w:val="000000"/>
          <w:sz w:val="22"/>
          <w:szCs w:val="22"/>
        </w:rPr>
        <w:t>i</w:t>
      </w:r>
      <w:r w:rsidRPr="005B7537">
        <w:rPr>
          <w:color w:val="000000"/>
          <w:sz w:val="22"/>
          <w:szCs w:val="22"/>
        </w:rPr>
        <w:t>n ethical and informed ways (Civic Engagement / Ethical Reasoning)</w:t>
      </w:r>
    </w:p>
    <w:p w:rsidR="008A121D" w:rsidRPr="005B7537" w:rsidRDefault="008A121D" w:rsidP="008A121D">
      <w:pPr>
        <w:pStyle w:val="NormalWeb"/>
        <w:numPr>
          <w:ilvl w:val="0"/>
          <w:numId w:val="16"/>
        </w:numPr>
        <w:spacing w:before="0" w:beforeAutospacing="0" w:after="200" w:afterAutospacing="0"/>
        <w:contextualSpacing/>
        <w:rPr>
          <w:sz w:val="22"/>
          <w:szCs w:val="22"/>
        </w:rPr>
      </w:pPr>
      <w:r w:rsidRPr="005B7537">
        <w:rPr>
          <w:color w:val="000000"/>
          <w:sz w:val="22"/>
          <w:szCs w:val="22"/>
        </w:rPr>
        <w:t xml:space="preserve">explain diverse positions and collaborate effectively across social, cultural and geographic differences in local and global contexts (Global </w:t>
      </w:r>
      <w:r>
        <w:rPr>
          <w:color w:val="000000"/>
          <w:sz w:val="22"/>
          <w:szCs w:val="22"/>
        </w:rPr>
        <w:t xml:space="preserve">Awareness / </w:t>
      </w:r>
      <w:r w:rsidRPr="005B7537">
        <w:rPr>
          <w:color w:val="000000"/>
          <w:sz w:val="22"/>
          <w:szCs w:val="22"/>
        </w:rPr>
        <w:t>Intercultural Competence)</w:t>
      </w:r>
    </w:p>
    <w:p w:rsidR="008A121D" w:rsidRPr="00CA0903" w:rsidRDefault="008A121D" w:rsidP="005A561B">
      <w:pPr>
        <w:spacing w:before="100" w:beforeAutospacing="1" w:after="100" w:afterAutospacing="1" w:line="240" w:lineRule="auto"/>
        <w:contextualSpacing/>
        <w:rPr>
          <w:b/>
        </w:rPr>
      </w:pPr>
    </w:p>
    <w:p w:rsidR="00A37883" w:rsidRPr="00CA0903" w:rsidRDefault="006B358C" w:rsidP="00A37883">
      <w:pPr>
        <w:pStyle w:val="ListParagraph"/>
        <w:spacing w:line="240" w:lineRule="auto"/>
      </w:pPr>
      <w:r>
        <w:rPr>
          <w:noProof/>
        </w:rPr>
        <mc:AlternateContent>
          <mc:Choice Requires="wps">
            <w:drawing>
              <wp:anchor distT="0" distB="0" distL="114300" distR="114300" simplePos="0" relativeHeight="251659264" behindDoc="0" locked="0" layoutInCell="1" allowOverlap="1" wp14:anchorId="30D6765F" wp14:editId="2E87E8BD">
                <wp:simplePos x="0" y="0"/>
                <wp:positionH relativeFrom="column">
                  <wp:posOffset>1429789</wp:posOffset>
                </wp:positionH>
                <wp:positionV relativeFrom="paragraph">
                  <wp:posOffset>209839</wp:posOffset>
                </wp:positionV>
                <wp:extent cx="2823210" cy="2474306"/>
                <wp:effectExtent l="0" t="0" r="15240" b="21590"/>
                <wp:wrapNone/>
                <wp:docPr id="1" name="Diamond 1"/>
                <wp:cNvGraphicFramePr/>
                <a:graphic xmlns:a="http://schemas.openxmlformats.org/drawingml/2006/main">
                  <a:graphicData uri="http://schemas.microsoft.com/office/word/2010/wordprocessingShape">
                    <wps:wsp>
                      <wps:cNvSpPr/>
                      <wps:spPr>
                        <a:xfrm>
                          <a:off x="0" y="0"/>
                          <a:ext cx="2823210" cy="2474306"/>
                        </a:xfrm>
                        <a:prstGeom prst="diamond">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E5C6F" w:rsidRDefault="00FE5C6F" w:rsidP="00787A45">
                            <w:pPr>
                              <w:jc w:val="center"/>
                            </w:pPr>
                            <w:r>
                              <w:t>Critical Thinkers</w:t>
                            </w:r>
                          </w:p>
                          <w:p w:rsidR="000F0760" w:rsidRPr="001729C2" w:rsidRDefault="00FE5C6F" w:rsidP="000F0760">
                            <w:pPr>
                              <w:jc w:val="center"/>
                              <w:rPr>
                                <w:sz w:val="18"/>
                                <w:szCs w:val="18"/>
                              </w:rPr>
                            </w:pPr>
                            <w:r w:rsidRPr="001729C2">
                              <w:rPr>
                                <w:sz w:val="18"/>
                                <w:szCs w:val="18"/>
                              </w:rPr>
                              <w:t>Information Literacy</w:t>
                            </w:r>
                            <w:r w:rsidR="00343D73" w:rsidRPr="001729C2">
                              <w:rPr>
                                <w:sz w:val="18"/>
                                <w:szCs w:val="18"/>
                              </w:rPr>
                              <w:t xml:space="preserve"> </w:t>
                            </w:r>
                            <w:proofErr w:type="gramStart"/>
                            <w:r w:rsidR="00343D73" w:rsidRPr="001729C2">
                              <w:rPr>
                                <w:sz w:val="18"/>
                                <w:szCs w:val="18"/>
                              </w:rPr>
                              <w:t>/</w:t>
                            </w:r>
                            <w:r w:rsidR="000F0760" w:rsidRPr="001729C2">
                              <w:rPr>
                                <w:sz w:val="18"/>
                                <w:szCs w:val="18"/>
                              </w:rPr>
                              <w:t xml:space="preserve"> </w:t>
                            </w:r>
                            <w:r w:rsidR="001729C2">
                              <w:rPr>
                                <w:sz w:val="18"/>
                                <w:szCs w:val="18"/>
                              </w:rPr>
                              <w:t xml:space="preserve"> Critical</w:t>
                            </w:r>
                            <w:proofErr w:type="gramEnd"/>
                            <w:r w:rsidR="001729C2">
                              <w:rPr>
                                <w:sz w:val="18"/>
                                <w:szCs w:val="18"/>
                              </w:rPr>
                              <w:t xml:space="preserve"> Thinking / </w:t>
                            </w:r>
                            <w:r w:rsidR="00D27A9C">
                              <w:rPr>
                                <w:sz w:val="18"/>
                                <w:szCs w:val="18"/>
                              </w:rPr>
                              <w:t>Writing / Oral Communication</w:t>
                            </w:r>
                          </w:p>
                          <w:p w:rsidR="00FE5C6F" w:rsidRDefault="00FE5C6F" w:rsidP="00787A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6765F" id="_x0000_t4" coordsize="21600,21600" o:spt="4" path="m10800,l,10800,10800,21600,21600,10800xe">
                <v:stroke joinstyle="miter"/>
                <v:path gradientshapeok="t" o:connecttype="rect" textboxrect="5400,5400,16200,16200"/>
              </v:shapetype>
              <v:shape id="Diamond 1" o:spid="_x0000_s1026" type="#_x0000_t4" style="position:absolute;left:0;text-align:left;margin-left:112.6pt;margin-top:16.5pt;width:222.3pt;height:19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" fillcolor="#622423 [1605]" strokecolor="#243f60 [1604]" strokeweight="2pt">
                <v:textbox>
                  <w:txbxContent>
                    <w:p w:rsidR="00FE5C6F" w:rsidRDefault="00FE5C6F" w:rsidP="00787A45">
                      <w:pPr>
                        <w:jc w:val="center"/>
                      </w:pPr>
                      <w:r>
                        <w:t>Critical Thinkers</w:t>
                      </w:r>
                    </w:p>
                    <w:p w:rsidR="000F0760" w:rsidRPr="001729C2" w:rsidRDefault="00FE5C6F" w:rsidP="000F0760">
                      <w:pPr>
                        <w:jc w:val="center"/>
                        <w:rPr>
                          <w:sz w:val="18"/>
                          <w:szCs w:val="18"/>
                        </w:rPr>
                      </w:pPr>
                      <w:r w:rsidRPr="001729C2">
                        <w:rPr>
                          <w:sz w:val="18"/>
                          <w:szCs w:val="18"/>
                        </w:rPr>
                        <w:t>Information Literacy</w:t>
                      </w:r>
                      <w:r w:rsidR="00343D73" w:rsidRPr="001729C2">
                        <w:rPr>
                          <w:sz w:val="18"/>
                          <w:szCs w:val="18"/>
                        </w:rPr>
                        <w:t xml:space="preserve"> </w:t>
                      </w:r>
                      <w:proofErr w:type="gramStart"/>
                      <w:r w:rsidR="00343D73" w:rsidRPr="001729C2">
                        <w:rPr>
                          <w:sz w:val="18"/>
                          <w:szCs w:val="18"/>
                        </w:rPr>
                        <w:t>/</w:t>
                      </w:r>
                      <w:r w:rsidR="000F0760" w:rsidRPr="001729C2">
                        <w:rPr>
                          <w:sz w:val="18"/>
                          <w:szCs w:val="18"/>
                        </w:rPr>
                        <w:t xml:space="preserve"> </w:t>
                      </w:r>
                      <w:r w:rsidR="001729C2">
                        <w:rPr>
                          <w:sz w:val="18"/>
                          <w:szCs w:val="18"/>
                        </w:rPr>
                        <w:t xml:space="preserve"> Critical</w:t>
                      </w:r>
                      <w:proofErr w:type="gramEnd"/>
                      <w:r w:rsidR="001729C2">
                        <w:rPr>
                          <w:sz w:val="18"/>
                          <w:szCs w:val="18"/>
                        </w:rPr>
                        <w:t xml:space="preserve"> Thinking / </w:t>
                      </w:r>
                      <w:r w:rsidR="00D27A9C">
                        <w:rPr>
                          <w:sz w:val="18"/>
                          <w:szCs w:val="18"/>
                        </w:rPr>
                        <w:t>Writing / Oral Communication</w:t>
                      </w:r>
                    </w:p>
                    <w:p w:rsidR="00FE5C6F" w:rsidRDefault="00FE5C6F" w:rsidP="00787A45">
                      <w:pPr>
                        <w:jc w:val="center"/>
                      </w:pPr>
                    </w:p>
                  </w:txbxContent>
                </v:textbox>
              </v:shape>
            </w:pict>
          </mc:Fallback>
        </mc:AlternateContent>
      </w:r>
    </w:p>
    <w:p w:rsidR="00AF28AC" w:rsidRDefault="00AF28AC" w:rsidP="00596FD0">
      <w:pPr>
        <w:spacing w:before="100" w:beforeAutospacing="1" w:after="100" w:afterAutospacing="1" w:line="240" w:lineRule="auto"/>
        <w:contextualSpacing/>
        <w:jc w:val="center"/>
        <w:rPr>
          <w:rFonts w:eastAsia="Times New Roman"/>
          <w:b/>
          <w:bCs/>
          <w:sz w:val="28"/>
          <w:szCs w:val="28"/>
        </w:rPr>
      </w:pPr>
    </w:p>
    <w:p w:rsidR="00787A45" w:rsidRDefault="00787A45" w:rsidP="00596FD0">
      <w:pPr>
        <w:spacing w:before="100" w:beforeAutospacing="1" w:after="100" w:afterAutospacing="1" w:line="240" w:lineRule="auto"/>
        <w:contextualSpacing/>
        <w:jc w:val="center"/>
        <w:rPr>
          <w:rFonts w:eastAsia="Times New Roman"/>
          <w:b/>
          <w:bCs/>
          <w:sz w:val="28"/>
          <w:szCs w:val="28"/>
        </w:rPr>
      </w:pPr>
    </w:p>
    <w:p w:rsidR="00787A45" w:rsidRDefault="00787A45" w:rsidP="00596FD0">
      <w:pPr>
        <w:spacing w:before="100" w:beforeAutospacing="1" w:after="100" w:afterAutospacing="1" w:line="240" w:lineRule="auto"/>
        <w:contextualSpacing/>
        <w:jc w:val="center"/>
        <w:rPr>
          <w:rFonts w:eastAsia="Times New Roman"/>
          <w:b/>
          <w:bCs/>
          <w:sz w:val="28"/>
          <w:szCs w:val="28"/>
        </w:rPr>
      </w:pPr>
    </w:p>
    <w:p w:rsidR="00787A45" w:rsidRDefault="00787A45" w:rsidP="00787A45">
      <w:bookmarkStart w:id="0" w:name="_GoBack"/>
      <w:bookmarkEnd w:id="0"/>
    </w:p>
    <w:p w:rsidR="00787A45" w:rsidRDefault="00D27A9C" w:rsidP="00596FD0">
      <w:pPr>
        <w:spacing w:before="100" w:beforeAutospacing="1" w:after="100" w:afterAutospacing="1" w:line="240" w:lineRule="auto"/>
        <w:contextualSpacing/>
        <w:jc w:val="center"/>
        <w:rPr>
          <w:rFonts w:eastAsia="Times New Roman"/>
          <w:b/>
          <w:bCs/>
          <w:sz w:val="28"/>
          <w:szCs w:val="28"/>
        </w:rPr>
      </w:pPr>
      <w:r>
        <w:rPr>
          <w:noProof/>
        </w:rPr>
        <mc:AlternateContent>
          <mc:Choice Requires="wps">
            <w:drawing>
              <wp:anchor distT="0" distB="0" distL="114300" distR="114300" simplePos="0" relativeHeight="251661312" behindDoc="0" locked="0" layoutInCell="1" allowOverlap="1" wp14:anchorId="44F09E1C" wp14:editId="5DEE6259">
                <wp:simplePos x="0" y="0"/>
                <wp:positionH relativeFrom="margin">
                  <wp:posOffset>2849130</wp:posOffset>
                </wp:positionH>
                <wp:positionV relativeFrom="paragraph">
                  <wp:posOffset>156787</wp:posOffset>
                </wp:positionV>
                <wp:extent cx="2793695" cy="2435657"/>
                <wp:effectExtent l="19050" t="19050" r="45085" b="41275"/>
                <wp:wrapNone/>
                <wp:docPr id="3" name="Diamond 3"/>
                <wp:cNvGraphicFramePr/>
                <a:graphic xmlns:a="http://schemas.openxmlformats.org/drawingml/2006/main">
                  <a:graphicData uri="http://schemas.microsoft.com/office/word/2010/wordprocessingShape">
                    <wps:wsp>
                      <wps:cNvSpPr/>
                      <wps:spPr>
                        <a:xfrm>
                          <a:off x="0" y="0"/>
                          <a:ext cx="2793695" cy="2435657"/>
                        </a:xfrm>
                        <a:prstGeom prst="diamond">
                          <a:avLst/>
                        </a:prstGeom>
                        <a:solidFill>
                          <a:schemeClr val="bg1">
                            <a:lumMod val="65000"/>
                          </a:schemeClr>
                        </a:solidFill>
                        <a:ln w="12700" cap="flat" cmpd="sng" algn="ctr">
                          <a:solidFill>
                            <a:srgbClr val="5B9BD5">
                              <a:shade val="50000"/>
                            </a:srgbClr>
                          </a:solidFill>
                          <a:prstDash val="solid"/>
                          <a:miter lim="800000"/>
                        </a:ln>
                        <a:effectLst/>
                      </wps:spPr>
                      <wps:txbx>
                        <w:txbxContent>
                          <w:p w:rsidR="00FE5C6F" w:rsidRDefault="00FE5C6F" w:rsidP="00787A45">
                            <w:pPr>
                              <w:jc w:val="center"/>
                            </w:pPr>
                            <w:r>
                              <w:t>Thoughtful Stewards</w:t>
                            </w:r>
                          </w:p>
                          <w:p w:rsidR="00FE5C6F" w:rsidRPr="001729C2" w:rsidRDefault="00FE5C6F" w:rsidP="00787A45">
                            <w:pPr>
                              <w:jc w:val="center"/>
                              <w:rPr>
                                <w:sz w:val="18"/>
                                <w:szCs w:val="18"/>
                              </w:rPr>
                            </w:pPr>
                            <w:r w:rsidRPr="001729C2">
                              <w:rPr>
                                <w:sz w:val="18"/>
                                <w:szCs w:val="18"/>
                              </w:rPr>
                              <w:t xml:space="preserve">Vocation </w:t>
                            </w:r>
                            <w:r w:rsidR="008A2826">
                              <w:rPr>
                                <w:sz w:val="18"/>
                                <w:szCs w:val="18"/>
                              </w:rPr>
                              <w:t>/ Religious Literacy</w:t>
                            </w:r>
                            <w:r w:rsidR="00343D73" w:rsidRPr="001729C2">
                              <w:rPr>
                                <w:sz w:val="18"/>
                                <w:szCs w:val="18"/>
                              </w:rPr>
                              <w:t xml:space="preserve"> / </w:t>
                            </w:r>
                            <w:r w:rsidR="001729C2">
                              <w:rPr>
                                <w:sz w:val="18"/>
                                <w:szCs w:val="18"/>
                              </w:rPr>
                              <w:t xml:space="preserve">Health and Wellness / </w:t>
                            </w:r>
                            <w:r w:rsidR="00EE459E" w:rsidRPr="001729C2">
                              <w:rPr>
                                <w:sz w:val="18"/>
                                <w:szCs w:val="18"/>
                              </w:rPr>
                              <w:t xml:space="preserve">Sustainability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09E1C" id="_x0000_t4" coordsize="21600,21600" o:spt="4" path="m10800,l,10800,10800,21600,21600,10800xe">
                <v:stroke joinstyle="miter"/>
                <v:path gradientshapeok="t" o:connecttype="rect" textboxrect="5400,5400,16200,16200"/>
              </v:shapetype>
              <v:shape id="Diamond 3" o:spid="_x0000_s1027" type="#_x0000_t4" style="position:absolute;left:0;text-align:left;margin-left:224.35pt;margin-top:12.35pt;width:220pt;height:19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" fillcolor="#a5a5a5 [2092]" strokecolor="#41719c" strokeweight="1pt">
                <v:textbox>
                  <w:txbxContent>
                    <w:p w:rsidR="00FE5C6F" w:rsidRDefault="00FE5C6F" w:rsidP="00787A45">
                      <w:pPr>
                        <w:jc w:val="center"/>
                      </w:pPr>
                      <w:r>
                        <w:t>Thoughtful Stewards</w:t>
                      </w:r>
                    </w:p>
                    <w:p w:rsidR="00FE5C6F" w:rsidRPr="001729C2" w:rsidRDefault="00FE5C6F" w:rsidP="00787A45">
                      <w:pPr>
                        <w:jc w:val="center"/>
                        <w:rPr>
                          <w:sz w:val="18"/>
                          <w:szCs w:val="18"/>
                        </w:rPr>
                      </w:pPr>
                      <w:r w:rsidRPr="001729C2">
                        <w:rPr>
                          <w:sz w:val="18"/>
                          <w:szCs w:val="18"/>
                        </w:rPr>
                        <w:t xml:space="preserve">Vocation </w:t>
                      </w:r>
                      <w:r w:rsidR="008A2826">
                        <w:rPr>
                          <w:sz w:val="18"/>
                          <w:szCs w:val="18"/>
                        </w:rPr>
                        <w:t>/ Religious Literacy</w:t>
                      </w:r>
                      <w:r w:rsidR="00343D73" w:rsidRPr="001729C2">
                        <w:rPr>
                          <w:sz w:val="18"/>
                          <w:szCs w:val="18"/>
                        </w:rPr>
                        <w:t xml:space="preserve"> / </w:t>
                      </w:r>
                      <w:r w:rsidR="001729C2">
                        <w:rPr>
                          <w:sz w:val="18"/>
                          <w:szCs w:val="18"/>
                        </w:rPr>
                        <w:t xml:space="preserve">Health and Wellness / </w:t>
                      </w:r>
                      <w:r w:rsidR="00EE459E" w:rsidRPr="001729C2">
                        <w:rPr>
                          <w:sz w:val="18"/>
                          <w:szCs w:val="18"/>
                        </w:rPr>
                        <w:t xml:space="preserve">Sustainability </w:t>
                      </w:r>
                    </w:p>
                  </w:txbxContent>
                </v:textbox>
                <w10:wrap anchorx="margin"/>
              </v:shape>
            </w:pict>
          </mc:Fallback>
        </mc:AlternateContent>
      </w:r>
      <w:r w:rsidR="006B358C">
        <w:rPr>
          <w:noProof/>
        </w:rPr>
        <mc:AlternateContent>
          <mc:Choice Requires="wps">
            <w:drawing>
              <wp:anchor distT="0" distB="0" distL="114300" distR="114300" simplePos="0" relativeHeight="251662336" behindDoc="0" locked="0" layoutInCell="1" allowOverlap="1" wp14:anchorId="79BC59DD" wp14:editId="49D0718A">
                <wp:simplePos x="0" y="0"/>
                <wp:positionH relativeFrom="column">
                  <wp:posOffset>1424189</wp:posOffset>
                </wp:positionH>
                <wp:positionV relativeFrom="paragraph">
                  <wp:posOffset>1367905</wp:posOffset>
                </wp:positionV>
                <wp:extent cx="2830652" cy="2421331"/>
                <wp:effectExtent l="19050" t="19050" r="46355" b="36195"/>
                <wp:wrapNone/>
                <wp:docPr id="4" name="Diamond 4"/>
                <wp:cNvGraphicFramePr/>
                <a:graphic xmlns:a="http://schemas.openxmlformats.org/drawingml/2006/main">
                  <a:graphicData uri="http://schemas.microsoft.com/office/word/2010/wordprocessingShape">
                    <wps:wsp>
                      <wps:cNvSpPr/>
                      <wps:spPr>
                        <a:xfrm>
                          <a:off x="0" y="0"/>
                          <a:ext cx="2830652" cy="2421331"/>
                        </a:xfrm>
                        <a:prstGeom prst="diamond">
                          <a:avLst/>
                        </a:prstGeom>
                        <a:solidFill>
                          <a:schemeClr val="accent2">
                            <a:lumMod val="50000"/>
                          </a:schemeClr>
                        </a:solidFill>
                        <a:ln w="12700" cap="flat" cmpd="sng" algn="ctr">
                          <a:solidFill>
                            <a:srgbClr val="5B9BD5">
                              <a:shade val="50000"/>
                            </a:srgbClr>
                          </a:solidFill>
                          <a:prstDash val="solid"/>
                          <a:miter lim="800000"/>
                        </a:ln>
                        <a:effectLst/>
                      </wps:spPr>
                      <wps:txbx>
                        <w:txbxContent>
                          <w:p w:rsidR="00FE5C6F" w:rsidRDefault="00FE5C6F" w:rsidP="00787A45">
                            <w:pPr>
                              <w:jc w:val="center"/>
                            </w:pPr>
                            <w:r>
                              <w:t>Informed Citizens</w:t>
                            </w:r>
                          </w:p>
                          <w:p w:rsidR="008A121D" w:rsidRDefault="008A121D" w:rsidP="008A121D">
                            <w:pPr>
                              <w:jc w:val="center"/>
                            </w:pPr>
                            <w:r w:rsidRPr="001729C2">
                              <w:rPr>
                                <w:sz w:val="18"/>
                                <w:szCs w:val="18"/>
                              </w:rPr>
                              <w:t xml:space="preserve">Civic Engagement </w:t>
                            </w:r>
                            <w:r>
                              <w:rPr>
                                <w:sz w:val="18"/>
                                <w:szCs w:val="18"/>
                              </w:rPr>
                              <w:t xml:space="preserve">/ Ethical Reasoning / Global Awareness </w:t>
                            </w:r>
                            <w:proofErr w:type="gramStart"/>
                            <w:r>
                              <w:rPr>
                                <w:sz w:val="18"/>
                                <w:szCs w:val="18"/>
                              </w:rPr>
                              <w:t>/  Intercultural</w:t>
                            </w:r>
                            <w:proofErr w:type="gramEnd"/>
                            <w:r>
                              <w:rPr>
                                <w:sz w:val="18"/>
                                <w:szCs w:val="18"/>
                              </w:rPr>
                              <w:t xml:space="preserve"> Competence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C59DD" id="_x0000_t4" coordsize="21600,21600" o:spt="4" path="m10800,l,10800,10800,21600,21600,10800xe">
                <v:stroke joinstyle="miter"/>
                <v:path gradientshapeok="t" o:connecttype="rect" textboxrect="5400,5400,16200,16200"/>
              </v:shapetype>
              <v:shape id="Diamond 4" o:spid="_x0000_s1028" type="#_x0000_t4" style="position:absolute;left:0;text-align:left;margin-left:112.15pt;margin-top:107.7pt;width:222.9pt;height:19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" fillcolor="#622423 [1605]" strokecolor="#41719c" strokeweight="1pt">
                <v:textbox>
                  <w:txbxContent>
                    <w:p w:rsidR="00FE5C6F" w:rsidRDefault="00FE5C6F" w:rsidP="00787A45">
                      <w:pPr>
                        <w:jc w:val="center"/>
                      </w:pPr>
                      <w:r>
                        <w:t>Informed Citizens</w:t>
                      </w:r>
                    </w:p>
                    <w:p w:rsidR="008A121D" w:rsidRDefault="008A121D" w:rsidP="008A121D">
                      <w:pPr>
                        <w:jc w:val="center"/>
                      </w:pPr>
                      <w:r w:rsidRPr="001729C2">
                        <w:rPr>
                          <w:sz w:val="18"/>
                          <w:szCs w:val="18"/>
                        </w:rPr>
                        <w:t xml:space="preserve">Civic Engagement </w:t>
                      </w:r>
                      <w:r>
                        <w:rPr>
                          <w:sz w:val="18"/>
                          <w:szCs w:val="18"/>
                        </w:rPr>
                        <w:t xml:space="preserve">/ Ethical Reasoning / Global Awareness </w:t>
                      </w:r>
                      <w:proofErr w:type="gramStart"/>
                      <w:r>
                        <w:rPr>
                          <w:sz w:val="18"/>
                          <w:szCs w:val="18"/>
                        </w:rPr>
                        <w:t>/  Intercultural</w:t>
                      </w:r>
                      <w:proofErr w:type="gramEnd"/>
                      <w:r>
                        <w:rPr>
                          <w:sz w:val="18"/>
                          <w:szCs w:val="18"/>
                        </w:rPr>
                        <w:t xml:space="preserve"> Competence </w:t>
                      </w:r>
                    </w:p>
                  </w:txbxContent>
                </v:textbox>
              </v:shape>
            </w:pict>
          </mc:Fallback>
        </mc:AlternateContent>
      </w:r>
      <w:r w:rsidR="002C5F75" w:rsidRPr="00262F5E">
        <w:rPr>
          <w:noProof/>
          <w:color w:val="B8CCE4" w:themeColor="accent1" w:themeTint="66"/>
        </w:rPr>
        <mc:AlternateContent>
          <mc:Choice Requires="wps">
            <w:drawing>
              <wp:anchor distT="0" distB="0" distL="114300" distR="114300" simplePos="0" relativeHeight="251660288" behindDoc="0" locked="0" layoutInCell="1" allowOverlap="1" wp14:anchorId="13BD5FCD" wp14:editId="6310F1B8">
                <wp:simplePos x="0" y="0"/>
                <wp:positionH relativeFrom="margin">
                  <wp:align>left</wp:align>
                </wp:positionH>
                <wp:positionV relativeFrom="paragraph">
                  <wp:posOffset>144958</wp:posOffset>
                </wp:positionV>
                <wp:extent cx="2816072" cy="2435352"/>
                <wp:effectExtent l="19050" t="19050" r="41910" b="41275"/>
                <wp:wrapNone/>
                <wp:docPr id="2" name="Diamond 2"/>
                <wp:cNvGraphicFramePr/>
                <a:graphic xmlns:a="http://schemas.openxmlformats.org/drawingml/2006/main">
                  <a:graphicData uri="http://schemas.microsoft.com/office/word/2010/wordprocessingShape">
                    <wps:wsp>
                      <wps:cNvSpPr/>
                      <wps:spPr>
                        <a:xfrm>
                          <a:off x="0" y="0"/>
                          <a:ext cx="2816072" cy="2435352"/>
                        </a:xfrm>
                        <a:prstGeom prst="diamond">
                          <a:avLst/>
                        </a:prstGeom>
                        <a:solidFill>
                          <a:schemeClr val="bg1">
                            <a:lumMod val="75000"/>
                          </a:schemeClr>
                        </a:solidFill>
                        <a:ln w="12700" cap="flat" cmpd="sng" algn="ctr">
                          <a:solidFill>
                            <a:srgbClr val="5B9BD5">
                              <a:shade val="50000"/>
                            </a:srgbClr>
                          </a:solidFill>
                          <a:prstDash val="solid"/>
                          <a:miter lim="800000"/>
                        </a:ln>
                        <a:effectLst/>
                      </wps:spPr>
                      <wps:txbx>
                        <w:txbxContent>
                          <w:p w:rsidR="00FE5C6F" w:rsidRDefault="00FE5C6F" w:rsidP="006B358C">
                            <w:pPr>
                              <w:jc w:val="center"/>
                            </w:pPr>
                            <w:r>
                              <w:t>Responsible Leaders</w:t>
                            </w:r>
                          </w:p>
                          <w:p w:rsidR="008A121D" w:rsidRPr="001729C2" w:rsidRDefault="008A121D" w:rsidP="008A121D">
                            <w:pPr>
                              <w:jc w:val="center"/>
                              <w:rPr>
                                <w:sz w:val="18"/>
                                <w:szCs w:val="18"/>
                              </w:rPr>
                            </w:pPr>
                            <w:r>
                              <w:rPr>
                                <w:sz w:val="18"/>
                                <w:szCs w:val="18"/>
                              </w:rPr>
                              <w:t>Quantitative Literacy</w:t>
                            </w:r>
                            <w:r w:rsidRPr="001729C2">
                              <w:rPr>
                                <w:sz w:val="18"/>
                                <w:szCs w:val="18"/>
                              </w:rPr>
                              <w:t xml:space="preserve"> / Problem Solving</w:t>
                            </w:r>
                            <w:r>
                              <w:rPr>
                                <w:sz w:val="18"/>
                                <w:szCs w:val="18"/>
                              </w:rPr>
                              <w:t xml:space="preserve"> </w:t>
                            </w:r>
                            <w:r w:rsidRPr="001729C2">
                              <w:rPr>
                                <w:sz w:val="18"/>
                                <w:szCs w:val="18"/>
                              </w:rPr>
                              <w:t>/ Integrative Learning</w:t>
                            </w:r>
                          </w:p>
                          <w:p w:rsidR="008A121D" w:rsidRDefault="008A121D" w:rsidP="006B35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5FCD" id="Diamond 2" o:spid="_x0000_s1029" type="#_x0000_t4" style="position:absolute;left:0;text-align:left;margin-left:0;margin-top:11.4pt;width:221.75pt;height:191.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" fillcolor="#bfbfbf [2412]" strokecolor="#41719c" strokeweight="1pt">
                <v:textbox>
                  <w:txbxContent>
                    <w:p w:rsidR="00FE5C6F" w:rsidRDefault="00FE5C6F" w:rsidP="006B358C">
                      <w:pPr>
                        <w:jc w:val="center"/>
                      </w:pPr>
                      <w:r>
                        <w:t>Responsible Leaders</w:t>
                      </w:r>
                    </w:p>
                    <w:p w:rsidR="008A121D" w:rsidRPr="001729C2" w:rsidRDefault="008A121D" w:rsidP="008A121D">
                      <w:pPr>
                        <w:jc w:val="center"/>
                        <w:rPr>
                          <w:sz w:val="18"/>
                          <w:szCs w:val="18"/>
                        </w:rPr>
                      </w:pPr>
                      <w:r>
                        <w:rPr>
                          <w:sz w:val="18"/>
                          <w:szCs w:val="18"/>
                        </w:rPr>
                        <w:t>Quantitative Literacy</w:t>
                      </w:r>
                      <w:r w:rsidRPr="001729C2">
                        <w:rPr>
                          <w:sz w:val="18"/>
                          <w:szCs w:val="18"/>
                        </w:rPr>
                        <w:t xml:space="preserve"> / Problem Solving</w:t>
                      </w:r>
                      <w:r>
                        <w:rPr>
                          <w:sz w:val="18"/>
                          <w:szCs w:val="18"/>
                        </w:rPr>
                        <w:t xml:space="preserve"> </w:t>
                      </w:r>
                      <w:r w:rsidRPr="001729C2">
                        <w:rPr>
                          <w:sz w:val="18"/>
                          <w:szCs w:val="18"/>
                        </w:rPr>
                        <w:t>/ Integrative Learning</w:t>
                      </w:r>
                    </w:p>
                    <w:p w:rsidR="008A121D" w:rsidRDefault="008A121D" w:rsidP="006B358C">
                      <w:pPr>
                        <w:jc w:val="center"/>
                      </w:pPr>
                    </w:p>
                  </w:txbxContent>
                </v:textbox>
                <w10:wrap anchorx="margin"/>
              </v:shape>
            </w:pict>
          </mc:Fallback>
        </mc:AlternateContent>
      </w:r>
    </w:p>
    <w:sectPr w:rsidR="00787A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7A2" w:rsidRDefault="00E917A2" w:rsidP="00267F36">
      <w:pPr>
        <w:spacing w:after="0" w:line="240" w:lineRule="auto"/>
      </w:pPr>
      <w:r>
        <w:separator/>
      </w:r>
    </w:p>
  </w:endnote>
  <w:endnote w:type="continuationSeparator" w:id="0">
    <w:p w:rsidR="00E917A2" w:rsidRDefault="00E917A2" w:rsidP="0026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7A2" w:rsidRDefault="00E917A2" w:rsidP="00267F36">
      <w:pPr>
        <w:spacing w:after="0" w:line="240" w:lineRule="auto"/>
      </w:pPr>
      <w:r>
        <w:separator/>
      </w:r>
    </w:p>
  </w:footnote>
  <w:footnote w:type="continuationSeparator" w:id="0">
    <w:p w:rsidR="00E917A2" w:rsidRDefault="00E917A2" w:rsidP="00267F36">
      <w:pPr>
        <w:spacing w:after="0" w:line="240" w:lineRule="auto"/>
      </w:pPr>
      <w:r>
        <w:continuationSeparator/>
      </w:r>
    </w:p>
  </w:footnote>
  <w:footnote w:id="1">
    <w:p w:rsidR="00CD0419" w:rsidRPr="00CD0419" w:rsidRDefault="00CD0419" w:rsidP="00CD0419">
      <w:pPr>
        <w:spacing w:before="100" w:beforeAutospacing="1" w:after="100" w:afterAutospacing="1" w:line="240" w:lineRule="auto"/>
        <w:contextualSpacing/>
        <w:rPr>
          <w:sz w:val="20"/>
          <w:szCs w:val="20"/>
        </w:rPr>
      </w:pPr>
      <w:r>
        <w:rPr>
          <w:rStyle w:val="FootnoteReference"/>
        </w:rPr>
        <w:footnoteRef/>
      </w:r>
      <w:r>
        <w:t xml:space="preserve"> </w:t>
      </w:r>
      <w:r w:rsidRPr="00CD0419">
        <w:rPr>
          <w:color w:val="000000"/>
          <w:sz w:val="20"/>
          <w:szCs w:val="20"/>
        </w:rPr>
        <w:t xml:space="preserve">In parenthesis are competencies that we might choose to assess. </w:t>
      </w:r>
      <w:r w:rsidR="009A7555">
        <w:rPr>
          <w:color w:val="000000"/>
          <w:sz w:val="20"/>
          <w:szCs w:val="20"/>
        </w:rPr>
        <w:t xml:space="preserve"> </w:t>
      </w:r>
      <w:r w:rsidRPr="00CD0419">
        <w:rPr>
          <w:color w:val="000000"/>
          <w:sz w:val="20"/>
          <w:szCs w:val="20"/>
        </w:rPr>
        <w:t xml:space="preserve">Some </w:t>
      </w:r>
      <w:r w:rsidR="009A7555">
        <w:rPr>
          <w:color w:val="000000"/>
          <w:sz w:val="20"/>
          <w:szCs w:val="20"/>
        </w:rPr>
        <w:t xml:space="preserve">correspond to our current graduation skills; others represent </w:t>
      </w:r>
      <w:r w:rsidR="003A134F">
        <w:rPr>
          <w:color w:val="000000"/>
          <w:sz w:val="20"/>
          <w:szCs w:val="20"/>
        </w:rPr>
        <w:t>curricular goals we set during the 2002-03 Gen Ed overhaul, but never fully tracked</w:t>
      </w:r>
      <w:r w:rsidRPr="00CD0419">
        <w:rPr>
          <w:color w:val="000000"/>
          <w:sz w:val="20"/>
          <w:szCs w:val="20"/>
        </w:rPr>
        <w:t>.</w:t>
      </w:r>
      <w:r w:rsidRPr="00CA0903">
        <w:rPr>
          <w:b/>
        </w:rPr>
        <w:t xml:space="preserve"> </w:t>
      </w:r>
      <w:r w:rsidR="009A7555">
        <w:rPr>
          <w:sz w:val="20"/>
          <w:szCs w:val="20"/>
        </w:rPr>
        <w:t>T</w:t>
      </w:r>
      <w:r w:rsidR="003A134F">
        <w:rPr>
          <w:sz w:val="20"/>
          <w:szCs w:val="20"/>
        </w:rPr>
        <w:t>o aid with assessment, t</w:t>
      </w:r>
      <w:r w:rsidRPr="00CD0419">
        <w:rPr>
          <w:sz w:val="20"/>
          <w:szCs w:val="20"/>
        </w:rPr>
        <w:t>he AACU has developed 16 “VALUE” rubrics</w:t>
      </w:r>
      <w:r w:rsidR="003A134F">
        <w:rPr>
          <w:sz w:val="20"/>
          <w:szCs w:val="20"/>
        </w:rPr>
        <w:t xml:space="preserve"> </w:t>
      </w:r>
      <w:r w:rsidRPr="00CD0419">
        <w:rPr>
          <w:sz w:val="20"/>
          <w:szCs w:val="20"/>
        </w:rPr>
        <w:t xml:space="preserve">for the following SLOs:  Written Communication, Critical Thinking, Creative Thinking, Civic Engagement, Teamwork, Reading, Quantitative Literacy, Problem Solving, Oral Communication, Foundations and Skills for Lifelong Learning, Intercultural Knowledge and Competence, Integrative Learning, Inquiry and Analysis, Information Literacy, Global Learning, and Ethical Reasoning. </w:t>
      </w:r>
      <w:r w:rsidR="003A134F">
        <w:rPr>
          <w:sz w:val="20"/>
          <w:szCs w:val="20"/>
        </w:rPr>
        <w:t xml:space="preserve">The </w:t>
      </w:r>
      <w:proofErr w:type="spellStart"/>
      <w:r w:rsidR="003A134F">
        <w:rPr>
          <w:sz w:val="20"/>
          <w:szCs w:val="20"/>
        </w:rPr>
        <w:t>Teagle</w:t>
      </w:r>
      <w:proofErr w:type="spellEnd"/>
      <w:r w:rsidR="003A134F">
        <w:rPr>
          <w:sz w:val="20"/>
          <w:szCs w:val="20"/>
        </w:rPr>
        <w:t xml:space="preserve"> Foundation has also developed assessment rubrics, including one for “Pluralism and Worldview Engagement.” If we as a faculty are not satisfied wi</w:t>
      </w:r>
      <w:r w:rsidR="007F0066">
        <w:rPr>
          <w:sz w:val="20"/>
          <w:szCs w:val="20"/>
        </w:rPr>
        <w:t>th these rubrics, we may develop our own.</w:t>
      </w:r>
    </w:p>
  </w:footnote>
  <w:footnote w:id="2">
    <w:p w:rsidR="007A7A93" w:rsidRDefault="007A7A93" w:rsidP="007A7A93">
      <w:pPr>
        <w:pStyle w:val="FootnoteText"/>
      </w:pPr>
      <w:r>
        <w:rPr>
          <w:rStyle w:val="FootnoteReference"/>
        </w:rPr>
        <w:footnoteRef/>
      </w:r>
      <w:r>
        <w:t xml:space="preserve"> This outcome will most likely be assessed in the Religion sequence and the Keystone.  We will need to develop an appropriate assessment tool.</w:t>
      </w:r>
    </w:p>
  </w:footnote>
  <w:footnote w:id="3">
    <w:p w:rsidR="007F0066" w:rsidRDefault="007F0066">
      <w:pPr>
        <w:pStyle w:val="FootnoteText"/>
      </w:pPr>
      <w:r>
        <w:rPr>
          <w:rStyle w:val="FootnoteReference"/>
        </w:rPr>
        <w:footnoteRef/>
      </w:r>
      <w:r>
        <w:t xml:space="preserve"> For outcomes like Health and Wellness</w:t>
      </w:r>
      <w:r w:rsidR="0025163F">
        <w:t xml:space="preserve"> and Sustainability, </w:t>
      </w:r>
      <w:r>
        <w:t xml:space="preserve">we will need to develop our own assessment </w:t>
      </w:r>
      <w:r w:rsidR="00284101">
        <w:t>tool</w:t>
      </w:r>
      <w:r w:rsidR="005470A3">
        <w:t>s</w:t>
      </w:r>
      <w:r>
        <w:t>.</w:t>
      </w:r>
      <w:r w:rsidR="00FE7DDF">
        <w:t xml:space="preserve">  Unity College in Maine offers some great examples of how </w:t>
      </w:r>
      <w:r w:rsidR="009606D9">
        <w:t>s</w:t>
      </w:r>
      <w:r w:rsidR="00FE7DDF">
        <w:t xml:space="preserve">ustainability can be a cornerstone of SLOs.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5A48"/>
    <w:multiLevelType w:val="multilevel"/>
    <w:tmpl w:val="7FE2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A2C9E"/>
    <w:multiLevelType w:val="multilevel"/>
    <w:tmpl w:val="5F62C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F18C9"/>
    <w:multiLevelType w:val="hybridMultilevel"/>
    <w:tmpl w:val="7390FCA6"/>
    <w:lvl w:ilvl="0" w:tplc="881645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87D4B"/>
    <w:multiLevelType w:val="hybridMultilevel"/>
    <w:tmpl w:val="BCCC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F60187"/>
    <w:multiLevelType w:val="hybridMultilevel"/>
    <w:tmpl w:val="7084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171E5"/>
    <w:multiLevelType w:val="multilevel"/>
    <w:tmpl w:val="58E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3631A6"/>
    <w:multiLevelType w:val="multilevel"/>
    <w:tmpl w:val="E1EE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A018BC"/>
    <w:multiLevelType w:val="multilevel"/>
    <w:tmpl w:val="33FE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824AA"/>
    <w:multiLevelType w:val="hybridMultilevel"/>
    <w:tmpl w:val="67C0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80645"/>
    <w:multiLevelType w:val="hybridMultilevel"/>
    <w:tmpl w:val="571C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F77272"/>
    <w:multiLevelType w:val="multilevel"/>
    <w:tmpl w:val="AA1A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3E7D99"/>
    <w:multiLevelType w:val="multilevel"/>
    <w:tmpl w:val="62A6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034C63"/>
    <w:multiLevelType w:val="hybridMultilevel"/>
    <w:tmpl w:val="81FE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F2C09"/>
    <w:multiLevelType w:val="multilevel"/>
    <w:tmpl w:val="2C4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C72C60"/>
    <w:multiLevelType w:val="hybridMultilevel"/>
    <w:tmpl w:val="2B78F828"/>
    <w:lvl w:ilvl="0" w:tplc="4C56D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00302F"/>
    <w:multiLevelType w:val="multilevel"/>
    <w:tmpl w:val="4BB4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7"/>
  </w:num>
  <w:num w:numId="4">
    <w:abstractNumId w:val="1"/>
  </w:num>
  <w:num w:numId="5">
    <w:abstractNumId w:val="13"/>
  </w:num>
  <w:num w:numId="6">
    <w:abstractNumId w:val="6"/>
  </w:num>
  <w:num w:numId="7">
    <w:abstractNumId w:val="5"/>
  </w:num>
  <w:num w:numId="8">
    <w:abstractNumId w:val="0"/>
  </w:num>
  <w:num w:numId="9">
    <w:abstractNumId w:val="10"/>
  </w:num>
  <w:num w:numId="10">
    <w:abstractNumId w:val="3"/>
  </w:num>
  <w:num w:numId="11">
    <w:abstractNumId w:val="14"/>
  </w:num>
  <w:num w:numId="12">
    <w:abstractNumId w:val="2"/>
  </w:num>
  <w:num w:numId="13">
    <w:abstractNumId w:val="8"/>
  </w:num>
  <w:num w:numId="14">
    <w:abstractNumId w:val="9"/>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CC"/>
    <w:rsid w:val="0001528D"/>
    <w:rsid w:val="00031B11"/>
    <w:rsid w:val="00062DDA"/>
    <w:rsid w:val="000729C1"/>
    <w:rsid w:val="00077F67"/>
    <w:rsid w:val="000A5FF9"/>
    <w:rsid w:val="000B4CD1"/>
    <w:rsid w:val="000E3356"/>
    <w:rsid w:val="000F0760"/>
    <w:rsid w:val="00112A81"/>
    <w:rsid w:val="00132DD7"/>
    <w:rsid w:val="0015583E"/>
    <w:rsid w:val="001677ED"/>
    <w:rsid w:val="001729C2"/>
    <w:rsid w:val="00175E79"/>
    <w:rsid w:val="0017746F"/>
    <w:rsid w:val="00192BE7"/>
    <w:rsid w:val="001A2784"/>
    <w:rsid w:val="001B07C3"/>
    <w:rsid w:val="001B2FCE"/>
    <w:rsid w:val="001C267F"/>
    <w:rsid w:val="001C306B"/>
    <w:rsid w:val="001D0D8B"/>
    <w:rsid w:val="001E01F7"/>
    <w:rsid w:val="001F299A"/>
    <w:rsid w:val="00202178"/>
    <w:rsid w:val="00205B96"/>
    <w:rsid w:val="002177B9"/>
    <w:rsid w:val="00231D92"/>
    <w:rsid w:val="00243015"/>
    <w:rsid w:val="0025163F"/>
    <w:rsid w:val="00267F36"/>
    <w:rsid w:val="00274146"/>
    <w:rsid w:val="0027740C"/>
    <w:rsid w:val="00284101"/>
    <w:rsid w:val="00293FD2"/>
    <w:rsid w:val="002A64B4"/>
    <w:rsid w:val="002C0F85"/>
    <w:rsid w:val="002C5F75"/>
    <w:rsid w:val="002D47E0"/>
    <w:rsid w:val="002E47C8"/>
    <w:rsid w:val="002F01A8"/>
    <w:rsid w:val="002F179E"/>
    <w:rsid w:val="00320586"/>
    <w:rsid w:val="00340830"/>
    <w:rsid w:val="00343D73"/>
    <w:rsid w:val="00346420"/>
    <w:rsid w:val="00355166"/>
    <w:rsid w:val="003947C4"/>
    <w:rsid w:val="003A039A"/>
    <w:rsid w:val="003A134F"/>
    <w:rsid w:val="003C1E21"/>
    <w:rsid w:val="003D0C2D"/>
    <w:rsid w:val="003D3FA5"/>
    <w:rsid w:val="003E2CA5"/>
    <w:rsid w:val="003E3EEC"/>
    <w:rsid w:val="003E6BDC"/>
    <w:rsid w:val="00404682"/>
    <w:rsid w:val="00420476"/>
    <w:rsid w:val="00421E8F"/>
    <w:rsid w:val="00422A1F"/>
    <w:rsid w:val="00434684"/>
    <w:rsid w:val="00442E4F"/>
    <w:rsid w:val="00446092"/>
    <w:rsid w:val="0045595F"/>
    <w:rsid w:val="00461236"/>
    <w:rsid w:val="00462531"/>
    <w:rsid w:val="0046653D"/>
    <w:rsid w:val="00472C9E"/>
    <w:rsid w:val="00474C93"/>
    <w:rsid w:val="00490215"/>
    <w:rsid w:val="004A0B07"/>
    <w:rsid w:val="004A4051"/>
    <w:rsid w:val="004B698E"/>
    <w:rsid w:val="004C4A35"/>
    <w:rsid w:val="004C774A"/>
    <w:rsid w:val="004E0A95"/>
    <w:rsid w:val="004F0B1E"/>
    <w:rsid w:val="0050710E"/>
    <w:rsid w:val="0050734D"/>
    <w:rsid w:val="00516BCC"/>
    <w:rsid w:val="0053685B"/>
    <w:rsid w:val="005470A3"/>
    <w:rsid w:val="005555DB"/>
    <w:rsid w:val="0055687C"/>
    <w:rsid w:val="00560942"/>
    <w:rsid w:val="00564665"/>
    <w:rsid w:val="00577A32"/>
    <w:rsid w:val="00586F9C"/>
    <w:rsid w:val="00596667"/>
    <w:rsid w:val="00596FD0"/>
    <w:rsid w:val="005A561B"/>
    <w:rsid w:val="005B7537"/>
    <w:rsid w:val="005C582A"/>
    <w:rsid w:val="0062385C"/>
    <w:rsid w:val="006253EB"/>
    <w:rsid w:val="00630867"/>
    <w:rsid w:val="00637241"/>
    <w:rsid w:val="006427C1"/>
    <w:rsid w:val="00660B19"/>
    <w:rsid w:val="00691CB5"/>
    <w:rsid w:val="00693CB4"/>
    <w:rsid w:val="006A6435"/>
    <w:rsid w:val="006B358C"/>
    <w:rsid w:val="006E53BC"/>
    <w:rsid w:val="00714515"/>
    <w:rsid w:val="00750238"/>
    <w:rsid w:val="00786550"/>
    <w:rsid w:val="00787A45"/>
    <w:rsid w:val="007A1554"/>
    <w:rsid w:val="007A5DF0"/>
    <w:rsid w:val="007A7A93"/>
    <w:rsid w:val="007B414E"/>
    <w:rsid w:val="007B7193"/>
    <w:rsid w:val="007C01B7"/>
    <w:rsid w:val="007D52A9"/>
    <w:rsid w:val="007D760A"/>
    <w:rsid w:val="007F0066"/>
    <w:rsid w:val="007F6240"/>
    <w:rsid w:val="008105B3"/>
    <w:rsid w:val="00846166"/>
    <w:rsid w:val="008533D9"/>
    <w:rsid w:val="00864B87"/>
    <w:rsid w:val="0089052F"/>
    <w:rsid w:val="008A121D"/>
    <w:rsid w:val="008A2826"/>
    <w:rsid w:val="008E0A39"/>
    <w:rsid w:val="008E29FB"/>
    <w:rsid w:val="008E5CC8"/>
    <w:rsid w:val="008F7695"/>
    <w:rsid w:val="00907585"/>
    <w:rsid w:val="00934F4F"/>
    <w:rsid w:val="00944CAF"/>
    <w:rsid w:val="00954A3A"/>
    <w:rsid w:val="009606D9"/>
    <w:rsid w:val="00961F69"/>
    <w:rsid w:val="009650EB"/>
    <w:rsid w:val="0099625E"/>
    <w:rsid w:val="009A7555"/>
    <w:rsid w:val="009B0F7B"/>
    <w:rsid w:val="009D54AC"/>
    <w:rsid w:val="009E69D3"/>
    <w:rsid w:val="009F1E42"/>
    <w:rsid w:val="00A11AD1"/>
    <w:rsid w:val="00A37883"/>
    <w:rsid w:val="00A409FD"/>
    <w:rsid w:val="00A427DE"/>
    <w:rsid w:val="00A53ED5"/>
    <w:rsid w:val="00A54954"/>
    <w:rsid w:val="00A62722"/>
    <w:rsid w:val="00A80D23"/>
    <w:rsid w:val="00A83D62"/>
    <w:rsid w:val="00A90DEE"/>
    <w:rsid w:val="00AA06A6"/>
    <w:rsid w:val="00AA29C9"/>
    <w:rsid w:val="00AA7C85"/>
    <w:rsid w:val="00AA7FA6"/>
    <w:rsid w:val="00AD4208"/>
    <w:rsid w:val="00AE6883"/>
    <w:rsid w:val="00AF235D"/>
    <w:rsid w:val="00AF28AC"/>
    <w:rsid w:val="00AF2D22"/>
    <w:rsid w:val="00B065FA"/>
    <w:rsid w:val="00B10511"/>
    <w:rsid w:val="00B173EB"/>
    <w:rsid w:val="00B25115"/>
    <w:rsid w:val="00B40C46"/>
    <w:rsid w:val="00BB3D16"/>
    <w:rsid w:val="00BB4C6D"/>
    <w:rsid w:val="00BD1DDE"/>
    <w:rsid w:val="00C30F93"/>
    <w:rsid w:val="00C52FB7"/>
    <w:rsid w:val="00C765B1"/>
    <w:rsid w:val="00CA0903"/>
    <w:rsid w:val="00CB5AAA"/>
    <w:rsid w:val="00CC2AAB"/>
    <w:rsid w:val="00CD0419"/>
    <w:rsid w:val="00CD5D4F"/>
    <w:rsid w:val="00CF793C"/>
    <w:rsid w:val="00D278F9"/>
    <w:rsid w:val="00D27A9C"/>
    <w:rsid w:val="00D41391"/>
    <w:rsid w:val="00D54C64"/>
    <w:rsid w:val="00D65E25"/>
    <w:rsid w:val="00D828D3"/>
    <w:rsid w:val="00D852F8"/>
    <w:rsid w:val="00DA1889"/>
    <w:rsid w:val="00DD1205"/>
    <w:rsid w:val="00DE227D"/>
    <w:rsid w:val="00DE296E"/>
    <w:rsid w:val="00E16A87"/>
    <w:rsid w:val="00E62999"/>
    <w:rsid w:val="00E85257"/>
    <w:rsid w:val="00E85CBA"/>
    <w:rsid w:val="00E86926"/>
    <w:rsid w:val="00E917A2"/>
    <w:rsid w:val="00EA2A39"/>
    <w:rsid w:val="00EE459E"/>
    <w:rsid w:val="00F01284"/>
    <w:rsid w:val="00F01EA8"/>
    <w:rsid w:val="00F32885"/>
    <w:rsid w:val="00F422AB"/>
    <w:rsid w:val="00F96B39"/>
    <w:rsid w:val="00FB7BC1"/>
    <w:rsid w:val="00FC0B47"/>
    <w:rsid w:val="00FD1F5F"/>
    <w:rsid w:val="00FD7E1E"/>
    <w:rsid w:val="00FE5C6F"/>
    <w:rsid w:val="00FE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52D25-F5C3-4FC9-A2D8-258F69E1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60B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BCC"/>
    <w:rPr>
      <w:rFonts w:ascii="Tahoma" w:hAnsi="Tahoma" w:cs="Tahoma"/>
      <w:sz w:val="16"/>
      <w:szCs w:val="16"/>
    </w:rPr>
  </w:style>
  <w:style w:type="character" w:customStyle="1" w:styleId="Heading2Char">
    <w:name w:val="Heading 2 Char"/>
    <w:basedOn w:val="DefaultParagraphFont"/>
    <w:link w:val="Heading2"/>
    <w:uiPriority w:val="9"/>
    <w:rsid w:val="00660B1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46420"/>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346420"/>
    <w:rPr>
      <w:b/>
      <w:bCs/>
    </w:rPr>
  </w:style>
  <w:style w:type="paragraph" w:styleId="ListParagraph">
    <w:name w:val="List Paragraph"/>
    <w:basedOn w:val="Normal"/>
    <w:uiPriority w:val="34"/>
    <w:qFormat/>
    <w:rsid w:val="0046653D"/>
    <w:pPr>
      <w:ind w:left="720"/>
      <w:contextualSpacing/>
    </w:pPr>
  </w:style>
  <w:style w:type="character" w:styleId="Hyperlink">
    <w:name w:val="Hyperlink"/>
    <w:basedOn w:val="DefaultParagraphFont"/>
    <w:uiPriority w:val="99"/>
    <w:unhideWhenUsed/>
    <w:rsid w:val="00AA7FA6"/>
    <w:rPr>
      <w:color w:val="0000FF" w:themeColor="hyperlink"/>
      <w:u w:val="single"/>
    </w:rPr>
  </w:style>
  <w:style w:type="paragraph" w:styleId="FootnoteText">
    <w:name w:val="footnote text"/>
    <w:basedOn w:val="Normal"/>
    <w:link w:val="FootnoteTextChar"/>
    <w:uiPriority w:val="99"/>
    <w:semiHidden/>
    <w:unhideWhenUsed/>
    <w:rsid w:val="0026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F36"/>
    <w:rPr>
      <w:sz w:val="20"/>
      <w:szCs w:val="20"/>
    </w:rPr>
  </w:style>
  <w:style w:type="character" w:styleId="FootnoteReference">
    <w:name w:val="footnote reference"/>
    <w:basedOn w:val="DefaultParagraphFont"/>
    <w:uiPriority w:val="99"/>
    <w:semiHidden/>
    <w:unhideWhenUsed/>
    <w:rsid w:val="00267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2285">
      <w:bodyDiv w:val="1"/>
      <w:marLeft w:val="0"/>
      <w:marRight w:val="0"/>
      <w:marTop w:val="0"/>
      <w:marBottom w:val="0"/>
      <w:divBdr>
        <w:top w:val="none" w:sz="0" w:space="0" w:color="auto"/>
        <w:left w:val="none" w:sz="0" w:space="0" w:color="auto"/>
        <w:bottom w:val="none" w:sz="0" w:space="0" w:color="auto"/>
        <w:right w:val="none" w:sz="0" w:space="0" w:color="auto"/>
      </w:divBdr>
      <w:divsChild>
        <w:div w:id="1881430455">
          <w:marLeft w:val="0"/>
          <w:marRight w:val="0"/>
          <w:marTop w:val="0"/>
          <w:marBottom w:val="0"/>
          <w:divBdr>
            <w:top w:val="none" w:sz="0" w:space="0" w:color="auto"/>
            <w:left w:val="none" w:sz="0" w:space="0" w:color="auto"/>
            <w:bottom w:val="none" w:sz="0" w:space="0" w:color="auto"/>
            <w:right w:val="none" w:sz="0" w:space="0" w:color="auto"/>
          </w:divBdr>
          <w:divsChild>
            <w:div w:id="1595359253">
              <w:marLeft w:val="0"/>
              <w:marRight w:val="0"/>
              <w:marTop w:val="0"/>
              <w:marBottom w:val="0"/>
              <w:divBdr>
                <w:top w:val="none" w:sz="0" w:space="0" w:color="auto"/>
                <w:left w:val="none" w:sz="0" w:space="0" w:color="auto"/>
                <w:bottom w:val="none" w:sz="0" w:space="0" w:color="auto"/>
                <w:right w:val="none" w:sz="0" w:space="0" w:color="auto"/>
              </w:divBdr>
            </w:div>
          </w:divsChild>
        </w:div>
        <w:div w:id="1918128761">
          <w:marLeft w:val="0"/>
          <w:marRight w:val="0"/>
          <w:marTop w:val="0"/>
          <w:marBottom w:val="0"/>
          <w:divBdr>
            <w:top w:val="none" w:sz="0" w:space="0" w:color="auto"/>
            <w:left w:val="none" w:sz="0" w:space="0" w:color="auto"/>
            <w:bottom w:val="none" w:sz="0" w:space="0" w:color="auto"/>
            <w:right w:val="none" w:sz="0" w:space="0" w:color="auto"/>
          </w:divBdr>
          <w:divsChild>
            <w:div w:id="3632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3137">
      <w:bodyDiv w:val="1"/>
      <w:marLeft w:val="0"/>
      <w:marRight w:val="0"/>
      <w:marTop w:val="0"/>
      <w:marBottom w:val="0"/>
      <w:divBdr>
        <w:top w:val="none" w:sz="0" w:space="0" w:color="auto"/>
        <w:left w:val="none" w:sz="0" w:space="0" w:color="auto"/>
        <w:bottom w:val="none" w:sz="0" w:space="0" w:color="auto"/>
        <w:right w:val="none" w:sz="0" w:space="0" w:color="auto"/>
      </w:divBdr>
    </w:div>
    <w:div w:id="785462665">
      <w:bodyDiv w:val="1"/>
      <w:marLeft w:val="0"/>
      <w:marRight w:val="0"/>
      <w:marTop w:val="0"/>
      <w:marBottom w:val="0"/>
      <w:divBdr>
        <w:top w:val="none" w:sz="0" w:space="0" w:color="auto"/>
        <w:left w:val="none" w:sz="0" w:space="0" w:color="auto"/>
        <w:bottom w:val="none" w:sz="0" w:space="0" w:color="auto"/>
        <w:right w:val="none" w:sz="0" w:space="0" w:color="auto"/>
      </w:divBdr>
    </w:div>
    <w:div w:id="1031685345">
      <w:bodyDiv w:val="1"/>
      <w:marLeft w:val="0"/>
      <w:marRight w:val="0"/>
      <w:marTop w:val="0"/>
      <w:marBottom w:val="0"/>
      <w:divBdr>
        <w:top w:val="none" w:sz="0" w:space="0" w:color="auto"/>
        <w:left w:val="none" w:sz="0" w:space="0" w:color="auto"/>
        <w:bottom w:val="none" w:sz="0" w:space="0" w:color="auto"/>
        <w:right w:val="none" w:sz="0" w:space="0" w:color="auto"/>
      </w:divBdr>
      <w:divsChild>
        <w:div w:id="2076390272">
          <w:marLeft w:val="0"/>
          <w:marRight w:val="0"/>
          <w:marTop w:val="0"/>
          <w:marBottom w:val="0"/>
          <w:divBdr>
            <w:top w:val="none" w:sz="0" w:space="0" w:color="auto"/>
            <w:left w:val="none" w:sz="0" w:space="0" w:color="auto"/>
            <w:bottom w:val="none" w:sz="0" w:space="0" w:color="auto"/>
            <w:right w:val="none" w:sz="0" w:space="0" w:color="auto"/>
          </w:divBdr>
        </w:div>
      </w:divsChild>
    </w:div>
    <w:div w:id="1419867621">
      <w:bodyDiv w:val="1"/>
      <w:marLeft w:val="0"/>
      <w:marRight w:val="0"/>
      <w:marTop w:val="0"/>
      <w:marBottom w:val="0"/>
      <w:divBdr>
        <w:top w:val="none" w:sz="0" w:space="0" w:color="auto"/>
        <w:left w:val="none" w:sz="0" w:space="0" w:color="auto"/>
        <w:bottom w:val="none" w:sz="0" w:space="0" w:color="auto"/>
        <w:right w:val="none" w:sz="0" w:space="0" w:color="auto"/>
      </w:divBdr>
    </w:div>
    <w:div w:id="18433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0913E3-3ADA-4B7D-B3D3-39DE8D7A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Jacqueline R deVries</cp:lastModifiedBy>
  <cp:revision>2</cp:revision>
  <cp:lastPrinted>2014-05-02T13:17:00Z</cp:lastPrinted>
  <dcterms:created xsi:type="dcterms:W3CDTF">2014-12-10T00:27:00Z</dcterms:created>
  <dcterms:modified xsi:type="dcterms:W3CDTF">2014-12-10T00:27:00Z</dcterms:modified>
</cp:coreProperties>
</file>