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84" w:rsidRPr="00DD6A82" w:rsidRDefault="00416B84" w:rsidP="00416B84">
      <w:pPr>
        <w:pStyle w:val="Default"/>
        <w:jc w:val="center"/>
        <w:outlineLvl w:val="0"/>
        <w:rPr>
          <w:b/>
          <w:lang w:val="en-GB"/>
        </w:rPr>
      </w:pPr>
      <w:r w:rsidRPr="002D6415">
        <w:rPr>
          <w:b/>
          <w:lang w:val="en-GB"/>
        </w:rPr>
        <w:t xml:space="preserve">The Significance of the </w:t>
      </w:r>
      <w:r w:rsidRPr="002D6415">
        <w:rPr>
          <w:b/>
          <w:i/>
          <w:lang w:val="en-GB"/>
        </w:rPr>
        <w:t>Sola Fide</w:t>
      </w:r>
      <w:r>
        <w:rPr>
          <w:b/>
          <w:lang w:val="en-GB"/>
        </w:rPr>
        <w:t xml:space="preserve"> and the </w:t>
      </w:r>
      <w:r>
        <w:rPr>
          <w:b/>
          <w:i/>
          <w:lang w:val="en-GB"/>
        </w:rPr>
        <w:t>Sola Gratia</w:t>
      </w:r>
    </w:p>
    <w:p w:rsidR="00416B84" w:rsidRPr="002D6415" w:rsidRDefault="00090D20" w:rsidP="00416B84">
      <w:pPr>
        <w:pStyle w:val="Default"/>
        <w:jc w:val="center"/>
        <w:rPr>
          <w:b/>
          <w:lang w:val="en-GB"/>
        </w:rPr>
      </w:pPr>
      <w:proofErr w:type="gramStart"/>
      <w:r>
        <w:rPr>
          <w:b/>
          <w:lang w:val="en-GB"/>
        </w:rPr>
        <w:t>i</w:t>
      </w:r>
      <w:r w:rsidR="00416B84">
        <w:rPr>
          <w:b/>
          <w:lang w:val="en-GB"/>
        </w:rPr>
        <w:t>n</w:t>
      </w:r>
      <w:proofErr w:type="gramEnd"/>
      <w:r w:rsidR="00416B84">
        <w:rPr>
          <w:b/>
          <w:lang w:val="en-GB"/>
        </w:rPr>
        <w:t xml:space="preserve"> the Theolog</w:t>
      </w:r>
      <w:r w:rsidR="00FB57E2">
        <w:rPr>
          <w:b/>
          <w:lang w:val="en-GB"/>
        </w:rPr>
        <w:t>ies</w:t>
      </w:r>
      <w:r w:rsidR="00416B84">
        <w:rPr>
          <w:b/>
          <w:lang w:val="en-GB"/>
        </w:rPr>
        <w:t xml:space="preserve"> of Bernard of </w:t>
      </w:r>
      <w:proofErr w:type="spellStart"/>
      <w:r w:rsidR="00416B84">
        <w:rPr>
          <w:b/>
          <w:lang w:val="en-GB"/>
        </w:rPr>
        <w:t>Clairvaux</w:t>
      </w:r>
      <w:proofErr w:type="spellEnd"/>
      <w:r w:rsidR="00416B84">
        <w:rPr>
          <w:b/>
          <w:lang w:val="en-GB"/>
        </w:rPr>
        <w:t xml:space="preserve"> (1090-1153) and Martin Luther (148</w:t>
      </w:r>
      <w:r w:rsidR="00B6173D">
        <w:rPr>
          <w:b/>
          <w:lang w:val="en-GB"/>
        </w:rPr>
        <w:t>3</w:t>
      </w:r>
      <w:r w:rsidR="00416B84">
        <w:rPr>
          <w:b/>
          <w:lang w:val="en-GB"/>
        </w:rPr>
        <w:t>-1546)</w:t>
      </w:r>
      <w:r w:rsidR="00FB57E2">
        <w:rPr>
          <w:rStyle w:val="Fodnotehenvisning"/>
          <w:b/>
          <w:lang w:val="en-GB"/>
        </w:rPr>
        <w:footnoteReference w:id="2"/>
      </w:r>
    </w:p>
    <w:p w:rsidR="00090D20" w:rsidRDefault="00090D20" w:rsidP="00FE7504">
      <w:pPr>
        <w:pStyle w:val="Default"/>
        <w:rPr>
          <w:color w:val="auto"/>
          <w:lang w:val="en-GB"/>
        </w:rPr>
      </w:pPr>
    </w:p>
    <w:p w:rsidR="00416B84" w:rsidRDefault="00416B84" w:rsidP="00416B84">
      <w:pPr>
        <w:pStyle w:val="Default"/>
        <w:jc w:val="center"/>
        <w:rPr>
          <w:color w:val="auto"/>
          <w:lang w:val="en-GB"/>
        </w:rPr>
      </w:pPr>
      <w:r>
        <w:rPr>
          <w:color w:val="auto"/>
          <w:lang w:val="en-GB"/>
        </w:rPr>
        <w:t xml:space="preserve">By Professor, Dr. </w:t>
      </w:r>
      <w:smartTag w:uri="urn:schemas-microsoft-com:office:smarttags" w:element="PersonName">
        <w:r>
          <w:rPr>
            <w:color w:val="auto"/>
            <w:lang w:val="en-GB"/>
          </w:rPr>
          <w:t xml:space="preserve">Else Marie </w:t>
        </w:r>
        <w:proofErr w:type="spellStart"/>
        <w:r>
          <w:rPr>
            <w:color w:val="auto"/>
            <w:lang w:val="en-GB"/>
          </w:rPr>
          <w:t>Wiberg</w:t>
        </w:r>
        <w:proofErr w:type="spellEnd"/>
        <w:r>
          <w:rPr>
            <w:color w:val="auto"/>
            <w:lang w:val="en-GB"/>
          </w:rPr>
          <w:t xml:space="preserve"> Pedersen</w:t>
        </w:r>
      </w:smartTag>
    </w:p>
    <w:p w:rsidR="00416B84" w:rsidRDefault="00416B84" w:rsidP="00416B84">
      <w:pPr>
        <w:rPr>
          <w:b/>
          <w:bCs/>
          <w:sz w:val="23"/>
          <w:szCs w:val="23"/>
          <w:lang w:val="en-GB"/>
        </w:rPr>
      </w:pPr>
    </w:p>
    <w:p w:rsidR="00416B84" w:rsidRDefault="00416B84" w:rsidP="00416B84">
      <w:pPr>
        <w:spacing w:line="360" w:lineRule="auto"/>
        <w:rPr>
          <w:rFonts w:ascii="ADWIG F+ Times" w:hAnsi="ADWIG F+ Times" w:cs="ADWIG F+ Times"/>
          <w:color w:val="000000"/>
          <w:lang w:val="en-GB"/>
        </w:rPr>
      </w:pPr>
    </w:p>
    <w:p w:rsidR="00416B84" w:rsidRDefault="00416B84" w:rsidP="00416B84">
      <w:pPr>
        <w:spacing w:line="360" w:lineRule="auto"/>
        <w:jc w:val="center"/>
        <w:outlineLvl w:val="0"/>
        <w:rPr>
          <w:rFonts w:ascii="ADWIG F+ Times" w:hAnsi="ADWIG F+ Times" w:cs="ADWIG F+ Times"/>
          <w:color w:val="000000"/>
          <w:lang w:val="en-GB"/>
        </w:rPr>
      </w:pPr>
      <w:r>
        <w:rPr>
          <w:rFonts w:ascii="ADWIG F+ Times" w:hAnsi="ADWIG F+ Times" w:cs="ADWIG F+ Times"/>
          <w:color w:val="000000"/>
          <w:lang w:val="en-GB"/>
        </w:rPr>
        <w:t>Introduction</w:t>
      </w:r>
    </w:p>
    <w:p w:rsidR="00416B84" w:rsidRDefault="00416B84" w:rsidP="00416B84">
      <w:pPr>
        <w:spacing w:line="360" w:lineRule="auto"/>
        <w:jc w:val="center"/>
        <w:rPr>
          <w:rFonts w:ascii="ADWIG F+ Times" w:hAnsi="ADWIG F+ Times" w:cs="ADWIG F+ Times"/>
          <w:color w:val="000000"/>
          <w:lang w:val="en-GB"/>
        </w:rPr>
      </w:pPr>
    </w:p>
    <w:p w:rsidR="00416B84" w:rsidRDefault="00416B84" w:rsidP="00BA257F">
      <w:pPr>
        <w:autoSpaceDE w:val="0"/>
        <w:autoSpaceDN w:val="0"/>
        <w:adjustRightInd w:val="0"/>
        <w:spacing w:line="360" w:lineRule="auto"/>
        <w:rPr>
          <w:rFonts w:ascii="ADWIG F+ Times" w:hAnsi="ADWIG F+ Times" w:cs="ADWIG F+ Times"/>
          <w:color w:val="000000"/>
          <w:lang w:val="en-GB"/>
        </w:rPr>
      </w:pPr>
    </w:p>
    <w:p w:rsidR="00416B84" w:rsidRDefault="00FE7504" w:rsidP="00FE7504">
      <w:pPr>
        <w:autoSpaceDE w:val="0"/>
        <w:autoSpaceDN w:val="0"/>
        <w:adjustRightInd w:val="0"/>
        <w:spacing w:line="360" w:lineRule="auto"/>
        <w:rPr>
          <w:rFonts w:ascii="ADWIG F+ Times" w:hAnsi="ADWIG F+ Times" w:cs="ADWIG F+ Times"/>
          <w:color w:val="000000"/>
          <w:lang w:val="en-GB"/>
        </w:rPr>
      </w:pPr>
      <w:r>
        <w:rPr>
          <w:rFonts w:ascii="ADWIG F+ Times" w:hAnsi="ADWIG F+ Times" w:cs="ADWIG F+ Times"/>
          <w:color w:val="000000"/>
          <w:lang w:val="en-GB"/>
        </w:rPr>
        <w:t>I</w:t>
      </w:r>
      <w:r w:rsidR="00BA257F">
        <w:rPr>
          <w:rFonts w:ascii="ADWIG F+ Times" w:hAnsi="ADWIG F+ Times" w:cs="ADWIG F+ Times"/>
          <w:color w:val="000000"/>
          <w:lang w:val="en-GB"/>
        </w:rPr>
        <w:t>n this paper</w:t>
      </w:r>
      <w:r>
        <w:rPr>
          <w:rFonts w:ascii="ADWIG F+ Times" w:hAnsi="ADWIG F+ Times" w:cs="ADWIG F+ Times"/>
          <w:color w:val="000000"/>
          <w:lang w:val="en-GB"/>
        </w:rPr>
        <w:t xml:space="preserve"> I would like to articulate </w:t>
      </w:r>
      <w:r w:rsidR="00142E6D">
        <w:rPr>
          <w:rFonts w:ascii="ADWIG F+ Times" w:hAnsi="ADWIG F+ Times" w:cs="ADWIG F+ Times"/>
          <w:color w:val="000000"/>
          <w:lang w:val="en-GB"/>
        </w:rPr>
        <w:t>how</w:t>
      </w:r>
      <w:r w:rsidR="00416B84">
        <w:rPr>
          <w:rFonts w:ascii="ADWIG F+ Times" w:hAnsi="ADWIG F+ Times" w:cs="ADWIG F+ Times"/>
          <w:color w:val="000000"/>
          <w:lang w:val="en-GB"/>
        </w:rPr>
        <w:t xml:space="preserve"> the reform grounded on careful bible studies in the 16</w:t>
      </w:r>
      <w:r w:rsidR="00416B84" w:rsidRPr="00C8698D">
        <w:rPr>
          <w:rFonts w:ascii="ADWIG F+ Times" w:hAnsi="ADWIG F+ Times" w:cs="ADWIG F+ Times"/>
          <w:color w:val="000000"/>
          <w:vertAlign w:val="superscript"/>
          <w:lang w:val="en-GB"/>
        </w:rPr>
        <w:t>th</w:t>
      </w:r>
      <w:r w:rsidR="00416B84">
        <w:rPr>
          <w:rFonts w:ascii="ADWIG F+ Times" w:hAnsi="ADWIG F+ Times" w:cs="ADWIG F+ Times"/>
          <w:color w:val="000000"/>
          <w:lang w:val="en-GB"/>
        </w:rPr>
        <w:t xml:space="preserve"> century preceding the </w:t>
      </w:r>
      <w:proofErr w:type="spellStart"/>
      <w:r w:rsidR="00416B84">
        <w:rPr>
          <w:rFonts w:ascii="ADWIG F+ Times" w:hAnsi="ADWIG F+ Times" w:cs="ADWIG F+ Times"/>
          <w:color w:val="000000"/>
          <w:lang w:val="en-GB"/>
        </w:rPr>
        <w:t>Tridentine</w:t>
      </w:r>
      <w:proofErr w:type="spellEnd"/>
      <w:r w:rsidR="00416B84">
        <w:rPr>
          <w:rFonts w:ascii="ADWIG F+ Times" w:hAnsi="ADWIG F+ Times" w:cs="ADWIG F+ Times"/>
          <w:color w:val="000000"/>
          <w:lang w:val="en-GB"/>
        </w:rPr>
        <w:t xml:space="preserve"> Council had a parallel in the reform of the 12</w:t>
      </w:r>
      <w:r w:rsidR="00416B84" w:rsidRPr="00505384">
        <w:rPr>
          <w:rFonts w:ascii="ADWIG F+ Times" w:hAnsi="ADWIG F+ Times" w:cs="ADWIG F+ Times"/>
          <w:color w:val="000000"/>
          <w:vertAlign w:val="superscript"/>
          <w:lang w:val="en-GB"/>
        </w:rPr>
        <w:t>th</w:t>
      </w:r>
      <w:r w:rsidR="00416B84">
        <w:rPr>
          <w:rFonts w:ascii="ADWIG F+ Times" w:hAnsi="ADWIG F+ Times" w:cs="ADWIG F+ Times"/>
          <w:color w:val="000000"/>
          <w:lang w:val="en-GB"/>
        </w:rPr>
        <w:t xml:space="preserve"> century preceding the 4</w:t>
      </w:r>
      <w:r w:rsidR="00416B84" w:rsidRPr="00630F57">
        <w:rPr>
          <w:rFonts w:ascii="ADWIG F+ Times" w:hAnsi="ADWIG F+ Times" w:cs="ADWIG F+ Times"/>
          <w:color w:val="000000"/>
          <w:vertAlign w:val="superscript"/>
          <w:lang w:val="en-GB"/>
        </w:rPr>
        <w:t>th</w:t>
      </w:r>
      <w:r w:rsidR="00416B84">
        <w:rPr>
          <w:rFonts w:ascii="ADWIG F+ Times" w:hAnsi="ADWIG F+ Times" w:cs="ADWIG F+ Times"/>
          <w:color w:val="000000"/>
          <w:lang w:val="en-GB"/>
        </w:rPr>
        <w:t xml:space="preserve"> Lateran Council. In both reforms, one strain of theologians endeavoured to revitalize an “evangelical” reading of the bible, and in these endeavours the Pauline letters and Matthew 5 seen through the lenses of John played a key role,</w:t>
      </w:r>
      <w:r w:rsidR="00416B84">
        <w:rPr>
          <w:rStyle w:val="Fodnotehenvisning"/>
          <w:rFonts w:ascii="ADWIG F+ Times" w:hAnsi="ADWIG F+ Times" w:cs="ADWIG F+ Times"/>
          <w:color w:val="000000"/>
          <w:lang w:val="en-GB"/>
        </w:rPr>
        <w:footnoteReference w:id="3"/>
      </w:r>
      <w:r w:rsidR="00416B84">
        <w:rPr>
          <w:rFonts w:ascii="ADWIG F+ Times" w:hAnsi="ADWIG F+ Times" w:cs="ADWIG F+ Times"/>
          <w:color w:val="000000"/>
          <w:lang w:val="en-GB"/>
        </w:rPr>
        <w:t xml:space="preserve"> whereas another strain stressed canon law and interpreted the bible through this spectrum.</w:t>
      </w:r>
      <w:r w:rsidR="00416B84">
        <w:rPr>
          <w:rStyle w:val="Fodnotehenvisning"/>
          <w:rFonts w:ascii="ADWIG F+ Times" w:hAnsi="ADWIG F+ Times" w:cs="ADWIG F+ Times"/>
          <w:color w:val="000000"/>
          <w:lang w:val="en-GB"/>
        </w:rPr>
        <w:footnoteReference w:id="4"/>
      </w:r>
      <w:r w:rsidR="00416B84">
        <w:rPr>
          <w:rFonts w:ascii="ADWIG F+ Times" w:hAnsi="ADWIG F+ Times" w:cs="ADWIG F+ Times"/>
          <w:color w:val="000000"/>
          <w:lang w:val="en-GB"/>
        </w:rPr>
        <w:t xml:space="preserve"> In both reforms, if we are to grasp their true meaning and scope, it is of paramount significance to avoid reading later theology into texts, which both in time and scope preclude such a reading. In the 12</w:t>
      </w:r>
      <w:r w:rsidR="00416B84" w:rsidRPr="00630F57">
        <w:rPr>
          <w:rFonts w:ascii="ADWIG F+ Times" w:hAnsi="ADWIG F+ Times" w:cs="ADWIG F+ Times"/>
          <w:color w:val="000000"/>
          <w:vertAlign w:val="superscript"/>
          <w:lang w:val="en-GB"/>
        </w:rPr>
        <w:t>th</w:t>
      </w:r>
      <w:r w:rsidR="00416B84">
        <w:rPr>
          <w:rFonts w:ascii="ADWIG F+ Times" w:hAnsi="ADWIG F+ Times" w:cs="ADWIG F+ Times"/>
          <w:color w:val="000000"/>
          <w:lang w:val="en-GB"/>
        </w:rPr>
        <w:t xml:space="preserve"> century reform Bernard of </w:t>
      </w:r>
      <w:proofErr w:type="spellStart"/>
      <w:r w:rsidR="00416B84">
        <w:rPr>
          <w:rFonts w:ascii="ADWIG F+ Times" w:hAnsi="ADWIG F+ Times" w:cs="ADWIG F+ Times"/>
          <w:color w:val="000000"/>
          <w:lang w:val="en-GB"/>
        </w:rPr>
        <w:t>Clairvaux</w:t>
      </w:r>
      <w:proofErr w:type="spellEnd"/>
      <w:r w:rsidR="00416B84">
        <w:rPr>
          <w:rFonts w:ascii="ADWIG F+ Times" w:hAnsi="ADWIG F+ Times" w:cs="ADWIG F+ Times"/>
          <w:color w:val="000000"/>
          <w:lang w:val="en-GB"/>
        </w:rPr>
        <w:t xml:space="preserve"> was a key figure as in the 16</w:t>
      </w:r>
      <w:r w:rsidR="00416B84" w:rsidRPr="00630F57">
        <w:rPr>
          <w:rFonts w:ascii="ADWIG F+ Times" w:hAnsi="ADWIG F+ Times" w:cs="ADWIG F+ Times"/>
          <w:color w:val="000000"/>
          <w:vertAlign w:val="superscript"/>
          <w:lang w:val="en-GB"/>
        </w:rPr>
        <w:t>th</w:t>
      </w:r>
      <w:r w:rsidR="00416B84">
        <w:rPr>
          <w:rFonts w:ascii="ADWIG F+ Times" w:hAnsi="ADWIG F+ Times" w:cs="ADWIG F+ Times"/>
          <w:color w:val="000000"/>
          <w:lang w:val="en-GB"/>
        </w:rPr>
        <w:t xml:space="preserve"> century reform Luther was a key figure, and as we should not read 13</w:t>
      </w:r>
      <w:r w:rsidR="00416B84" w:rsidRPr="00630F57">
        <w:rPr>
          <w:rFonts w:ascii="ADWIG F+ Times" w:hAnsi="ADWIG F+ Times" w:cs="ADWIG F+ Times"/>
          <w:color w:val="000000"/>
          <w:vertAlign w:val="superscript"/>
          <w:lang w:val="en-GB"/>
        </w:rPr>
        <w:t>th</w:t>
      </w:r>
      <w:r w:rsidR="00142E6D">
        <w:rPr>
          <w:rFonts w:ascii="ADWIG F+ Times" w:hAnsi="ADWIG F+ Times" w:cs="ADWIG F+ Times"/>
          <w:color w:val="000000"/>
          <w:lang w:val="en-GB"/>
        </w:rPr>
        <w:t xml:space="preserve"> century S</w:t>
      </w:r>
      <w:r w:rsidR="00416B84">
        <w:rPr>
          <w:rFonts w:ascii="ADWIG F+ Times" w:hAnsi="ADWIG F+ Times" w:cs="ADWIG F+ Times"/>
          <w:color w:val="000000"/>
          <w:lang w:val="en-GB"/>
        </w:rPr>
        <w:t>cholasticism of Thomas Aquinas or 20</w:t>
      </w:r>
      <w:r w:rsidR="00416B84" w:rsidRPr="006D6E4F">
        <w:rPr>
          <w:rFonts w:ascii="ADWIG F+ Times" w:hAnsi="ADWIG F+ Times" w:cs="ADWIG F+ Times"/>
          <w:color w:val="000000"/>
          <w:vertAlign w:val="superscript"/>
          <w:lang w:val="en-GB"/>
        </w:rPr>
        <w:t>th</w:t>
      </w:r>
      <w:r w:rsidR="00142E6D">
        <w:rPr>
          <w:rFonts w:ascii="ADWIG F+ Times" w:hAnsi="ADWIG F+ Times" w:cs="ADWIG F+ Times"/>
          <w:color w:val="000000"/>
          <w:lang w:val="en-GB"/>
        </w:rPr>
        <w:t xml:space="preserve"> century Neo-S</w:t>
      </w:r>
      <w:r w:rsidR="00416B84">
        <w:rPr>
          <w:rFonts w:ascii="ADWIG F+ Times" w:hAnsi="ADWIG F+ Times" w:cs="ADWIG F+ Times"/>
          <w:color w:val="000000"/>
          <w:lang w:val="en-GB"/>
        </w:rPr>
        <w:t>cholasticism into Bernard’s texts, we should not read 17</w:t>
      </w:r>
      <w:r w:rsidR="00416B84" w:rsidRPr="006D6E4F">
        <w:rPr>
          <w:rFonts w:ascii="ADWIG F+ Times" w:hAnsi="ADWIG F+ Times" w:cs="ADWIG F+ Times"/>
          <w:color w:val="000000"/>
          <w:vertAlign w:val="superscript"/>
          <w:lang w:val="en-GB"/>
        </w:rPr>
        <w:t>th</w:t>
      </w:r>
      <w:r w:rsidR="00416B84">
        <w:rPr>
          <w:rFonts w:ascii="ADWIG F+ Times" w:hAnsi="ADWIG F+ Times" w:cs="ADWIG F+ Times"/>
          <w:color w:val="000000"/>
          <w:lang w:val="en-GB"/>
        </w:rPr>
        <w:t xml:space="preserve"> century orthodoxy or 20</w:t>
      </w:r>
      <w:r w:rsidR="00416B84" w:rsidRPr="006D6E4F">
        <w:rPr>
          <w:rFonts w:ascii="ADWIG F+ Times" w:hAnsi="ADWIG F+ Times" w:cs="ADWIG F+ Times"/>
          <w:color w:val="000000"/>
          <w:vertAlign w:val="superscript"/>
          <w:lang w:val="en-GB"/>
        </w:rPr>
        <w:t>th</w:t>
      </w:r>
      <w:r w:rsidR="00416B84">
        <w:rPr>
          <w:rFonts w:ascii="ADWIG F+ Times" w:hAnsi="ADWIG F+ Times" w:cs="ADWIG F+ Times"/>
          <w:color w:val="000000"/>
          <w:lang w:val="en-GB"/>
        </w:rPr>
        <w:t xml:space="preserve"> century neo-orthodoxy into Luther’s texts.</w:t>
      </w:r>
      <w:r w:rsidR="007525BE">
        <w:rPr>
          <w:rStyle w:val="Fodnotehenvisning"/>
          <w:rFonts w:ascii="ADWIG F+ Times" w:hAnsi="ADWIG F+ Times" w:cs="ADWIG F+ Times"/>
          <w:color w:val="000000"/>
          <w:lang w:val="en-GB"/>
        </w:rPr>
        <w:footnoteReference w:id="5"/>
      </w:r>
    </w:p>
    <w:p w:rsidR="00416B84" w:rsidRDefault="00BA257F" w:rsidP="00416B84">
      <w:pPr>
        <w:autoSpaceDE w:val="0"/>
        <w:autoSpaceDN w:val="0"/>
        <w:adjustRightInd w:val="0"/>
        <w:spacing w:line="360" w:lineRule="auto"/>
        <w:ind w:firstLine="1304"/>
        <w:rPr>
          <w:rFonts w:ascii="ADWIG F+ Times" w:hAnsi="ADWIG F+ Times" w:cs="ADWIG F+ Times"/>
          <w:color w:val="4F81BD" w:themeColor="accent1"/>
          <w:lang w:val="en-GB"/>
        </w:rPr>
      </w:pPr>
      <w:r>
        <w:rPr>
          <w:rFonts w:ascii="ADWIG F+ Times" w:hAnsi="ADWIG F+ Times" w:cs="ADWIG F+ Times"/>
          <w:color w:val="000000"/>
          <w:lang w:val="en-GB"/>
        </w:rPr>
        <w:t>In the following</w:t>
      </w:r>
      <w:r w:rsidR="00AA3B3C">
        <w:rPr>
          <w:rFonts w:ascii="ADWIG F+ Times" w:hAnsi="ADWIG F+ Times" w:cs="ADWIG F+ Times"/>
          <w:color w:val="000000"/>
          <w:lang w:val="en-GB"/>
        </w:rPr>
        <w:t>,</w:t>
      </w:r>
      <w:r w:rsidR="00416B84">
        <w:rPr>
          <w:rFonts w:ascii="ADWIG F+ Times" w:hAnsi="ADWIG F+ Times" w:cs="ADWIG F+ Times"/>
          <w:color w:val="000000"/>
          <w:lang w:val="en-GB"/>
        </w:rPr>
        <w:t xml:space="preserve"> I will concentrate on </w:t>
      </w:r>
      <w:r w:rsidR="00416B84" w:rsidRPr="0083199C">
        <w:rPr>
          <w:rFonts w:ascii="ADWIG F+ Times" w:hAnsi="ADWIG F+ Times" w:cs="ADWIG F+ Times"/>
          <w:color w:val="000000"/>
          <w:lang w:val="en-GB"/>
        </w:rPr>
        <w:t>the</w:t>
      </w:r>
      <w:r w:rsidR="00416B84">
        <w:rPr>
          <w:rFonts w:ascii="ADWIG F+ Times" w:hAnsi="ADWIG F+ Times" w:cs="ADWIG F+ Times"/>
          <w:i/>
          <w:color w:val="000000"/>
          <w:lang w:val="en-GB"/>
        </w:rPr>
        <w:t xml:space="preserve"> </w:t>
      </w:r>
      <w:r w:rsidR="00416B84">
        <w:rPr>
          <w:rFonts w:ascii="ADWIG F+ Times" w:hAnsi="ADWIG F+ Times" w:cs="ADWIG F+ Times"/>
          <w:color w:val="000000"/>
          <w:lang w:val="en-GB"/>
        </w:rPr>
        <w:t xml:space="preserve">two principles </w:t>
      </w:r>
      <w:r w:rsidR="00FE7504">
        <w:rPr>
          <w:rFonts w:ascii="ADWIG F+ Times" w:hAnsi="ADWIG F+ Times" w:cs="ADWIG F+ Times"/>
          <w:color w:val="000000"/>
          <w:lang w:val="en-GB"/>
        </w:rPr>
        <w:t>considered central t</w:t>
      </w:r>
      <w:r w:rsidR="00416B84">
        <w:rPr>
          <w:rFonts w:ascii="ADWIG F+ Times" w:hAnsi="ADWIG F+ Times" w:cs="ADWIG F+ Times"/>
          <w:color w:val="000000"/>
          <w:lang w:val="en-GB"/>
        </w:rPr>
        <w:t>o the Lutheran reformation in order to outline similarities or at least a structural continuity between Bernard and Luther, namely the</w:t>
      </w:r>
      <w:r w:rsidR="00FE7504">
        <w:rPr>
          <w:rFonts w:ascii="ADWIG F+ Times" w:hAnsi="ADWIG F+ Times" w:cs="ADWIG F+ Times"/>
          <w:color w:val="000000"/>
          <w:lang w:val="en-GB"/>
        </w:rPr>
        <w:t xml:space="preserve"> principles of</w:t>
      </w:r>
      <w:r w:rsidR="00416B84">
        <w:rPr>
          <w:rFonts w:ascii="ADWIG F+ Times" w:hAnsi="ADWIG F+ Times" w:cs="ADWIG F+ Times"/>
          <w:color w:val="000000"/>
          <w:lang w:val="en-GB"/>
        </w:rPr>
        <w:t xml:space="preserve"> </w:t>
      </w:r>
      <w:r w:rsidR="00416B84" w:rsidRPr="00BE4306">
        <w:rPr>
          <w:rFonts w:ascii="ADWIG F+ Times" w:hAnsi="ADWIG F+ Times" w:cs="ADWIG F+ Times"/>
          <w:i/>
          <w:color w:val="000000"/>
          <w:lang w:val="en-GB"/>
        </w:rPr>
        <w:t>sola fide</w:t>
      </w:r>
      <w:r w:rsidR="00FE7504">
        <w:rPr>
          <w:rFonts w:ascii="ADWIG F+ Times" w:hAnsi="ADWIG F+ Times" w:cs="ADWIG F+ Times"/>
          <w:color w:val="000000"/>
          <w:lang w:val="en-GB"/>
        </w:rPr>
        <w:t xml:space="preserve"> and of</w:t>
      </w:r>
      <w:r w:rsidR="00416B84">
        <w:rPr>
          <w:rFonts w:ascii="ADWIG F+ Times" w:hAnsi="ADWIG F+ Times" w:cs="ADWIG F+ Times"/>
          <w:color w:val="000000"/>
          <w:lang w:val="en-GB"/>
        </w:rPr>
        <w:t xml:space="preserve"> </w:t>
      </w:r>
      <w:r w:rsidR="00416B84" w:rsidRPr="00BE4306">
        <w:rPr>
          <w:rFonts w:ascii="ADWIG F+ Times" w:hAnsi="ADWIG F+ Times" w:cs="ADWIG F+ Times"/>
          <w:i/>
          <w:color w:val="000000"/>
          <w:lang w:val="en-GB"/>
        </w:rPr>
        <w:t>sola gratia</w:t>
      </w:r>
      <w:r w:rsidR="00416B84">
        <w:rPr>
          <w:rFonts w:ascii="ADWIG F+ Times" w:hAnsi="ADWIG F+ Times" w:cs="ADWIG F+ Times"/>
          <w:color w:val="000000"/>
          <w:lang w:val="en-GB"/>
        </w:rPr>
        <w:t>.</w:t>
      </w:r>
      <w:r w:rsidR="00416B84" w:rsidRPr="001649C9">
        <w:rPr>
          <w:rFonts w:ascii="ADWIG F+ Times" w:hAnsi="ADWIG F+ Times" w:cs="ADWIG F+ Times"/>
          <w:color w:val="4F81BD" w:themeColor="accent1"/>
          <w:lang w:val="en-GB"/>
        </w:rPr>
        <w:t xml:space="preserve"> </w:t>
      </w:r>
    </w:p>
    <w:p w:rsidR="00142E6D" w:rsidRPr="00142E6D" w:rsidRDefault="00142E6D" w:rsidP="00416B84">
      <w:pPr>
        <w:autoSpaceDE w:val="0"/>
        <w:autoSpaceDN w:val="0"/>
        <w:adjustRightInd w:val="0"/>
        <w:spacing w:line="360" w:lineRule="auto"/>
        <w:ind w:firstLine="1304"/>
        <w:rPr>
          <w:rFonts w:ascii="ADWIG F+ Times" w:hAnsi="ADWIG F+ Times" w:cs="ADWIG F+ Times"/>
          <w:lang w:val="en-GB"/>
        </w:rPr>
      </w:pPr>
      <w:r>
        <w:rPr>
          <w:rFonts w:ascii="ADWIG F+ Times" w:hAnsi="ADWIG F+ Times" w:cs="ADWIG F+ Times"/>
          <w:lang w:val="en-GB"/>
        </w:rPr>
        <w:t>But first a brief account of the 12</w:t>
      </w:r>
      <w:r w:rsidRPr="00142E6D">
        <w:rPr>
          <w:rFonts w:ascii="ADWIG F+ Times" w:hAnsi="ADWIG F+ Times" w:cs="ADWIG F+ Times"/>
          <w:vertAlign w:val="superscript"/>
          <w:lang w:val="en-GB"/>
        </w:rPr>
        <w:t>th</w:t>
      </w:r>
      <w:r>
        <w:rPr>
          <w:rFonts w:ascii="ADWIG F+ Times" w:hAnsi="ADWIG F+ Times" w:cs="ADWIG F+ Times"/>
          <w:lang w:val="en-GB"/>
        </w:rPr>
        <w:t xml:space="preserve"> Century reform movement.</w:t>
      </w:r>
    </w:p>
    <w:p w:rsidR="00416B84" w:rsidRDefault="00416B84" w:rsidP="00416B84">
      <w:pPr>
        <w:autoSpaceDE w:val="0"/>
        <w:autoSpaceDN w:val="0"/>
        <w:adjustRightInd w:val="0"/>
        <w:spacing w:line="360" w:lineRule="auto"/>
        <w:rPr>
          <w:rFonts w:ascii="ADWIG F+ Times" w:hAnsi="ADWIG F+ Times" w:cs="ADWIG F+ Times"/>
          <w:color w:val="000000"/>
          <w:lang w:val="en-GB"/>
        </w:rPr>
      </w:pPr>
    </w:p>
    <w:p w:rsidR="00142E6D" w:rsidRDefault="00142E6D" w:rsidP="00416B84">
      <w:pPr>
        <w:autoSpaceDE w:val="0"/>
        <w:autoSpaceDN w:val="0"/>
        <w:adjustRightInd w:val="0"/>
        <w:spacing w:line="360" w:lineRule="auto"/>
        <w:rPr>
          <w:rFonts w:ascii="ADWIG F+ Times" w:hAnsi="ADWIG F+ Times" w:cs="ADWIG F+ Times"/>
          <w:color w:val="000000"/>
          <w:lang w:val="en-GB"/>
        </w:rPr>
      </w:pPr>
    </w:p>
    <w:p w:rsidR="00142E6D" w:rsidRDefault="00142E6D" w:rsidP="00416B84">
      <w:pPr>
        <w:autoSpaceDE w:val="0"/>
        <w:autoSpaceDN w:val="0"/>
        <w:adjustRightInd w:val="0"/>
        <w:spacing w:line="360" w:lineRule="auto"/>
        <w:rPr>
          <w:rFonts w:ascii="ADWIG F+ Times" w:hAnsi="ADWIG F+ Times" w:cs="ADWIG F+ Times"/>
          <w:color w:val="000000"/>
          <w:lang w:val="en-GB"/>
        </w:rPr>
      </w:pPr>
    </w:p>
    <w:p w:rsidR="00142E6D" w:rsidRDefault="00142E6D" w:rsidP="00416B84">
      <w:pPr>
        <w:autoSpaceDE w:val="0"/>
        <w:autoSpaceDN w:val="0"/>
        <w:adjustRightInd w:val="0"/>
        <w:spacing w:line="360" w:lineRule="auto"/>
        <w:rPr>
          <w:rFonts w:ascii="ADWIG F+ Times" w:hAnsi="ADWIG F+ Times" w:cs="ADWIG F+ Times"/>
          <w:color w:val="000000"/>
          <w:lang w:val="en-GB"/>
        </w:rPr>
      </w:pPr>
    </w:p>
    <w:p w:rsidR="00416B84" w:rsidRDefault="00416B84" w:rsidP="00416B84">
      <w:pPr>
        <w:autoSpaceDE w:val="0"/>
        <w:autoSpaceDN w:val="0"/>
        <w:adjustRightInd w:val="0"/>
        <w:spacing w:line="360" w:lineRule="auto"/>
        <w:ind w:firstLine="1304"/>
        <w:jc w:val="center"/>
        <w:outlineLvl w:val="0"/>
        <w:rPr>
          <w:rFonts w:ascii="ADWIG F+ Times" w:hAnsi="ADWIG F+ Times" w:cs="ADWIG F+ Times"/>
          <w:color w:val="000000"/>
          <w:lang w:val="en-GB"/>
        </w:rPr>
      </w:pPr>
      <w:r>
        <w:rPr>
          <w:rFonts w:ascii="ADWIG F+ Times" w:hAnsi="ADWIG F+ Times" w:cs="ADWIG F+ Times"/>
          <w:color w:val="000000"/>
          <w:lang w:val="en-GB"/>
        </w:rPr>
        <w:t>The Reform of the 12</w:t>
      </w:r>
      <w:r w:rsidRPr="006B50AC">
        <w:rPr>
          <w:rFonts w:ascii="ADWIG F+ Times" w:hAnsi="ADWIG F+ Times" w:cs="ADWIG F+ Times"/>
          <w:color w:val="000000"/>
          <w:vertAlign w:val="superscript"/>
          <w:lang w:val="en-GB"/>
        </w:rPr>
        <w:t>th</w:t>
      </w:r>
      <w:r>
        <w:rPr>
          <w:rFonts w:ascii="ADWIG F+ Times" w:hAnsi="ADWIG F+ Times" w:cs="ADWIG F+ Times"/>
          <w:color w:val="000000"/>
          <w:lang w:val="en-GB"/>
        </w:rPr>
        <w:t xml:space="preserve"> Century and the scripture alone</w:t>
      </w:r>
      <w:r>
        <w:rPr>
          <w:rStyle w:val="Fodnotehenvisning"/>
          <w:rFonts w:ascii="ADWIG F+ Times" w:hAnsi="ADWIG F+ Times" w:cs="ADWIG F+ Times"/>
          <w:color w:val="000000"/>
          <w:lang w:val="en-GB"/>
        </w:rPr>
        <w:footnoteReference w:id="6"/>
      </w:r>
    </w:p>
    <w:p w:rsidR="00416B84" w:rsidRDefault="00416B84" w:rsidP="00416B84">
      <w:pPr>
        <w:autoSpaceDE w:val="0"/>
        <w:autoSpaceDN w:val="0"/>
        <w:adjustRightInd w:val="0"/>
        <w:spacing w:line="360" w:lineRule="auto"/>
        <w:rPr>
          <w:rFonts w:ascii="ADWIG F+ Times" w:hAnsi="ADWIG F+ Times" w:cs="ADWIG F+ Times"/>
          <w:color w:val="000000"/>
          <w:lang w:val="en-GB"/>
        </w:rPr>
      </w:pPr>
    </w:p>
    <w:p w:rsidR="00416B84" w:rsidRDefault="00416B84" w:rsidP="001649C9">
      <w:pPr>
        <w:autoSpaceDE w:val="0"/>
        <w:autoSpaceDN w:val="0"/>
        <w:adjustRightInd w:val="0"/>
        <w:spacing w:line="360" w:lineRule="auto"/>
        <w:rPr>
          <w:rFonts w:ascii="ADWIG F+ Times" w:hAnsi="ADWIG F+ Times" w:cs="ADWIG F+ Times"/>
          <w:color w:val="000000"/>
          <w:lang w:val="en-GB"/>
        </w:rPr>
      </w:pPr>
      <w:r>
        <w:rPr>
          <w:rFonts w:ascii="ADWIG F+ Times" w:hAnsi="ADWIG F+ Times" w:cs="ADWIG F+ Times"/>
          <w:color w:val="000000"/>
          <w:lang w:val="en-GB"/>
        </w:rPr>
        <w:t>The 12</w:t>
      </w:r>
      <w:r w:rsidRPr="008720BB">
        <w:rPr>
          <w:rFonts w:ascii="ADWIG F+ Times" w:hAnsi="ADWIG F+ Times" w:cs="ADWIG F+ Times"/>
          <w:color w:val="000000"/>
          <w:vertAlign w:val="superscript"/>
          <w:lang w:val="en-GB"/>
        </w:rPr>
        <w:t>th</w:t>
      </w:r>
      <w:r>
        <w:rPr>
          <w:rFonts w:ascii="ADWIG F+ Times" w:hAnsi="ADWIG F+ Times" w:cs="ADWIG F+ Times"/>
          <w:color w:val="000000"/>
          <w:lang w:val="en-GB"/>
        </w:rPr>
        <w:t xml:space="preserve"> century was a t</w:t>
      </w:r>
      <w:r w:rsidR="001649C9">
        <w:rPr>
          <w:rFonts w:ascii="ADWIG F+ Times" w:hAnsi="ADWIG F+ Times" w:cs="ADWIG F+ Times"/>
          <w:color w:val="000000"/>
          <w:lang w:val="en-GB"/>
        </w:rPr>
        <w:t xml:space="preserve">ime of reform that </w:t>
      </w:r>
      <w:r>
        <w:rPr>
          <w:rFonts w:ascii="ADWIG F+ Times" w:hAnsi="ADWIG F+ Times" w:cs="ADWIG F+ Times"/>
          <w:color w:val="000000"/>
          <w:lang w:val="en-GB"/>
        </w:rPr>
        <w:t xml:space="preserve">primarily took the form of a renewal of the traditional theology, especially the doctrine of grace and salvation central also to the understanding of </w:t>
      </w:r>
      <w:r w:rsidR="00142E6D">
        <w:rPr>
          <w:rFonts w:ascii="ADWIG F+ Times" w:hAnsi="ADWIG F+ Times" w:cs="ADWIG F+ Times"/>
          <w:color w:val="000000"/>
          <w:lang w:val="en-GB"/>
        </w:rPr>
        <w:t xml:space="preserve">the sacraments and the church. As pointed out by </w:t>
      </w:r>
      <w:proofErr w:type="spellStart"/>
      <w:r w:rsidR="00142E6D">
        <w:rPr>
          <w:rFonts w:ascii="ADWIG F+ Times" w:hAnsi="ADWIG F+ Times" w:cs="ADWIG F+ Times"/>
          <w:color w:val="000000"/>
          <w:lang w:val="en-GB"/>
        </w:rPr>
        <w:t>Leclercq</w:t>
      </w:r>
      <w:proofErr w:type="spellEnd"/>
      <w:r w:rsidR="00142E6D">
        <w:rPr>
          <w:rFonts w:ascii="ADWIG F+ Times" w:hAnsi="ADWIG F+ Times" w:cs="ADWIG F+ Times"/>
          <w:color w:val="000000"/>
          <w:lang w:val="en-GB"/>
        </w:rPr>
        <w:t xml:space="preserve"> and Constable, t</w:t>
      </w:r>
      <w:r>
        <w:rPr>
          <w:rFonts w:ascii="ADWIG F+ Times" w:hAnsi="ADWIG F+ Times" w:cs="ADWIG F+ Times"/>
          <w:color w:val="000000"/>
          <w:lang w:val="en-GB"/>
        </w:rPr>
        <w:t>he renewal led to a diversification of theologies within three theological groupings: scholastic theologies, monastic theologies, and the theologies of intellectual circles</w:t>
      </w:r>
      <w:r w:rsidR="00142E6D">
        <w:rPr>
          <w:rFonts w:ascii="ADWIG F+ Times" w:hAnsi="ADWIG F+ Times" w:cs="ADWIG F+ Times"/>
          <w:color w:val="000000"/>
          <w:lang w:val="en-GB"/>
        </w:rPr>
        <w:t>. It</w:t>
      </w:r>
      <w:r>
        <w:rPr>
          <w:rFonts w:ascii="ADWIG F+ Times" w:hAnsi="ADWIG F+ Times" w:cs="ADWIG F+ Times"/>
          <w:color w:val="000000"/>
          <w:lang w:val="en-GB"/>
        </w:rPr>
        <w:t xml:space="preserve"> cul</w:t>
      </w:r>
      <w:r w:rsidR="001649C9">
        <w:rPr>
          <w:rFonts w:ascii="ADWIG F+ Times" w:hAnsi="ADWIG F+ Times" w:cs="ADWIG F+ Times"/>
          <w:color w:val="000000"/>
          <w:lang w:val="en-GB"/>
        </w:rPr>
        <w:t xml:space="preserve">minated </w:t>
      </w:r>
      <w:r>
        <w:rPr>
          <w:rFonts w:ascii="ADWIG F+ Times" w:hAnsi="ADWIG F+ Times" w:cs="ADWIG F+ Times"/>
          <w:color w:val="000000"/>
          <w:lang w:val="en-GB"/>
        </w:rPr>
        <w:t>in the years between 1125</w:t>
      </w:r>
      <w:r w:rsidR="001649C9">
        <w:rPr>
          <w:rFonts w:ascii="ADWIG F+ Times" w:hAnsi="ADWIG F+ Times" w:cs="ADWIG F+ Times"/>
          <w:color w:val="000000"/>
          <w:lang w:val="en-GB"/>
        </w:rPr>
        <w:t xml:space="preserve"> a</w:t>
      </w:r>
      <w:r w:rsidR="00120C63">
        <w:rPr>
          <w:rFonts w:ascii="ADWIG F+ Times" w:hAnsi="ADWIG F+ Times" w:cs="ADWIG F+ Times"/>
          <w:color w:val="000000"/>
          <w:lang w:val="en-GB"/>
        </w:rPr>
        <w:t>nd 1150</w:t>
      </w:r>
      <w:r w:rsidR="00142E6D">
        <w:rPr>
          <w:rFonts w:ascii="ADWIG F+ Times" w:hAnsi="ADWIG F+ Times" w:cs="ADWIG F+ Times"/>
          <w:color w:val="000000"/>
          <w:lang w:val="en-GB"/>
        </w:rPr>
        <w:t xml:space="preserve"> when Bernard’s career was at its height. Bernard’</w:t>
      </w:r>
      <w:r w:rsidR="00120C63">
        <w:rPr>
          <w:rFonts w:ascii="ADWIG F+ Times" w:hAnsi="ADWIG F+ Times" w:cs="ADWIG F+ Times"/>
          <w:color w:val="000000"/>
          <w:lang w:val="en-GB"/>
        </w:rPr>
        <w:t>s wish for renewal is spelled out in hard</w:t>
      </w:r>
      <w:r w:rsidR="001649C9">
        <w:rPr>
          <w:rFonts w:ascii="ADWIG F+ Times" w:hAnsi="ADWIG F+ Times" w:cs="ADWIG F+ Times"/>
          <w:color w:val="000000"/>
          <w:lang w:val="en-GB"/>
        </w:rPr>
        <w:t xml:space="preserve"> </w:t>
      </w:r>
      <w:r>
        <w:rPr>
          <w:rFonts w:ascii="ADWIG F+ Times" w:hAnsi="ADWIG F+ Times" w:cs="ADWIG F+ Times"/>
          <w:color w:val="000000"/>
          <w:lang w:val="en-GB"/>
        </w:rPr>
        <w:t>critici</w:t>
      </w:r>
      <w:r w:rsidR="00120C63">
        <w:rPr>
          <w:rFonts w:ascii="ADWIG F+ Times" w:hAnsi="ADWIG F+ Times" w:cs="ADWIG F+ Times"/>
          <w:color w:val="000000"/>
          <w:lang w:val="en-GB"/>
        </w:rPr>
        <w:t>sm of</w:t>
      </w:r>
      <w:r w:rsidR="003E7D30">
        <w:rPr>
          <w:rFonts w:ascii="ADWIG F+ Times" w:hAnsi="ADWIG F+ Times" w:cs="ADWIG F+ Times"/>
          <w:color w:val="000000"/>
          <w:lang w:val="en-GB"/>
        </w:rPr>
        <w:t xml:space="preserve"> the </w:t>
      </w:r>
      <w:r>
        <w:rPr>
          <w:rFonts w:ascii="ADWIG F+ Times" w:hAnsi="ADWIG F+ Times" w:cs="ADWIG F+ Times"/>
          <w:color w:val="000000"/>
          <w:lang w:val="en-GB"/>
        </w:rPr>
        <w:t>establishment</w:t>
      </w:r>
      <w:r w:rsidR="003E7D30">
        <w:rPr>
          <w:rFonts w:ascii="ADWIG F+ Times" w:hAnsi="ADWIG F+ Times" w:cs="ADWIG F+ Times"/>
          <w:color w:val="000000"/>
          <w:lang w:val="en-GB"/>
        </w:rPr>
        <w:t xml:space="preserve"> at large</w:t>
      </w:r>
      <w:r>
        <w:rPr>
          <w:rFonts w:ascii="ADWIG F+ Times" w:hAnsi="ADWIG F+ Times" w:cs="ADWIG F+ Times"/>
          <w:color w:val="000000"/>
          <w:lang w:val="en-GB"/>
        </w:rPr>
        <w:t>,</w:t>
      </w:r>
      <w:r w:rsidR="00120C63">
        <w:rPr>
          <w:rFonts w:ascii="ADWIG F+ Times" w:hAnsi="ADWIG F+ Times" w:cs="ADWIG F+ Times"/>
          <w:color w:val="000000"/>
          <w:lang w:val="en-GB"/>
        </w:rPr>
        <w:t xml:space="preserve"> not least of</w:t>
      </w:r>
      <w:r w:rsidR="003E7D30">
        <w:rPr>
          <w:rFonts w:ascii="ADWIG F+ Times" w:hAnsi="ADWIG F+ Times" w:cs="ADWIG F+ Times"/>
          <w:color w:val="000000"/>
          <w:lang w:val="en-GB"/>
        </w:rPr>
        <w:t xml:space="preserve"> the church </w:t>
      </w:r>
      <w:r>
        <w:rPr>
          <w:rFonts w:ascii="ADWIG F+ Times" w:hAnsi="ADWIG F+ Times" w:cs="ADWIG F+ Times"/>
          <w:color w:val="000000"/>
          <w:lang w:val="en-GB"/>
        </w:rPr>
        <w:t>for abandoning a true and honest Christian life</w:t>
      </w:r>
      <w:r>
        <w:rPr>
          <w:rStyle w:val="Fodnotehenvisning"/>
          <w:rFonts w:ascii="ADWIG F+ Times" w:hAnsi="ADWIG F+ Times" w:cs="ADWIG F+ Times"/>
          <w:color w:val="000000"/>
          <w:lang w:val="en-GB"/>
        </w:rPr>
        <w:footnoteReference w:id="7"/>
      </w:r>
      <w:r w:rsidR="00120C63">
        <w:rPr>
          <w:rFonts w:ascii="ADWIG F+ Times" w:hAnsi="ADWIG F+ Times" w:cs="ADWIG F+ Times"/>
          <w:color w:val="000000"/>
          <w:lang w:val="en-GB"/>
        </w:rPr>
        <w:t xml:space="preserve"> - a</w:t>
      </w:r>
      <w:r>
        <w:rPr>
          <w:rFonts w:ascii="ADWIG F+ Times" w:hAnsi="ADWIG F+ Times" w:cs="ADWIG F+ Times"/>
          <w:color w:val="000000"/>
          <w:lang w:val="en-GB"/>
        </w:rPr>
        <w:t xml:space="preserve"> critique </w:t>
      </w:r>
      <w:r w:rsidR="00120C63">
        <w:rPr>
          <w:rFonts w:ascii="ADWIG F+ Times" w:hAnsi="ADWIG F+ Times" w:cs="ADWIG F+ Times"/>
          <w:color w:val="000000"/>
          <w:lang w:val="en-GB"/>
        </w:rPr>
        <w:t>he based</w:t>
      </w:r>
      <w:r>
        <w:rPr>
          <w:rFonts w:ascii="ADWIG F+ Times" w:hAnsi="ADWIG F+ Times" w:cs="ADWIG F+ Times"/>
          <w:color w:val="000000"/>
          <w:lang w:val="en-GB"/>
        </w:rPr>
        <w:t xml:space="preserve"> on in-depth bible studies</w:t>
      </w:r>
      <w:r w:rsidR="00FE7504">
        <w:rPr>
          <w:rFonts w:ascii="ADWIG F+ Times" w:hAnsi="ADWIG F+ Times" w:cs="ADWIG F+ Times"/>
          <w:color w:val="000000"/>
          <w:lang w:val="en-GB"/>
        </w:rPr>
        <w:t xml:space="preserve"> </w:t>
      </w:r>
      <w:r w:rsidR="003E7D30">
        <w:rPr>
          <w:rFonts w:ascii="ADWIG F+ Times" w:hAnsi="ADWIG F+ Times" w:cs="ADWIG F+ Times"/>
          <w:lang w:val="en-GB"/>
        </w:rPr>
        <w:t>a</w:t>
      </w:r>
      <w:r w:rsidR="003E7D30" w:rsidRPr="003E7D30">
        <w:rPr>
          <w:rFonts w:ascii="ADWIG F+ Times" w:hAnsi="ADWIG F+ Times" w:cs="ADWIG F+ Times"/>
          <w:lang w:val="en-GB"/>
        </w:rPr>
        <w:t>s well as on hi</w:t>
      </w:r>
      <w:r>
        <w:rPr>
          <w:rFonts w:ascii="ADWIG F+ Times" w:hAnsi="ADWIG F+ Times" w:cs="ADWIG F+ Times"/>
          <w:color w:val="000000"/>
          <w:lang w:val="en-GB"/>
        </w:rPr>
        <w:t>s studies of texts by such figures as Origen and Augustine, thus combining eastern and western theology in his own cocktail. Like many of his contemporaries</w:t>
      </w:r>
      <w:r w:rsidR="00090D20">
        <w:rPr>
          <w:rFonts w:ascii="ADWIG F+ Times" w:hAnsi="ADWIG F+ Times" w:cs="ADWIG F+ Times"/>
          <w:color w:val="000000"/>
          <w:lang w:val="en-GB"/>
        </w:rPr>
        <w:t xml:space="preserve"> and the 16</w:t>
      </w:r>
      <w:r w:rsidR="00090D20" w:rsidRPr="00090D20">
        <w:rPr>
          <w:rFonts w:ascii="ADWIG F+ Times" w:hAnsi="ADWIG F+ Times" w:cs="ADWIG F+ Times"/>
          <w:color w:val="000000"/>
          <w:vertAlign w:val="superscript"/>
          <w:lang w:val="en-GB"/>
        </w:rPr>
        <w:t>th</w:t>
      </w:r>
      <w:r w:rsidR="00090D20">
        <w:rPr>
          <w:rFonts w:ascii="ADWIG F+ Times" w:hAnsi="ADWIG F+ Times" w:cs="ADWIG F+ Times"/>
          <w:color w:val="000000"/>
          <w:lang w:val="en-GB"/>
        </w:rPr>
        <w:t xml:space="preserve"> century reformers</w:t>
      </w:r>
      <w:r>
        <w:rPr>
          <w:rFonts w:ascii="ADWIG F+ Times" w:hAnsi="ADWIG F+ Times" w:cs="ADWIG F+ Times"/>
          <w:color w:val="000000"/>
          <w:lang w:val="en-GB"/>
        </w:rPr>
        <w:t xml:space="preserve">, Bernard wanted to resume </w:t>
      </w:r>
      <w:r w:rsidR="003E7D30">
        <w:rPr>
          <w:rFonts w:ascii="ADWIG F+ Times" w:hAnsi="ADWIG F+ Times" w:cs="ADWIG F+ Times"/>
          <w:color w:val="000000"/>
          <w:lang w:val="en-GB"/>
        </w:rPr>
        <w:t xml:space="preserve">the </w:t>
      </w:r>
      <w:r>
        <w:rPr>
          <w:rFonts w:ascii="ADWIG F+ Times" w:hAnsi="ADWIG F+ Times" w:cs="ADWIG F+ Times"/>
          <w:color w:val="000000"/>
          <w:lang w:val="en-GB"/>
        </w:rPr>
        <w:t>ideals of the primitive church (</w:t>
      </w:r>
      <w:r w:rsidRPr="006E6A54">
        <w:rPr>
          <w:rFonts w:ascii="ADWIG F+ Times" w:hAnsi="ADWIG F+ Times" w:cs="ADWIG F+ Times"/>
          <w:i/>
          <w:color w:val="000000"/>
          <w:lang w:val="en-GB"/>
        </w:rPr>
        <w:t xml:space="preserve">ecclesia </w:t>
      </w:r>
      <w:proofErr w:type="spellStart"/>
      <w:r>
        <w:rPr>
          <w:rFonts w:ascii="ADWIG F+ Times" w:hAnsi="ADWIG F+ Times" w:cs="ADWIG F+ Times"/>
          <w:i/>
          <w:color w:val="000000"/>
          <w:lang w:val="en-GB"/>
        </w:rPr>
        <w:t>primitiva</w:t>
      </w:r>
      <w:proofErr w:type="spellEnd"/>
      <w:r>
        <w:rPr>
          <w:rFonts w:ascii="ADWIG F+ Times" w:hAnsi="ADWIG F+ Times" w:cs="ADWIG F+ Times"/>
          <w:color w:val="000000"/>
          <w:lang w:val="en-GB"/>
        </w:rPr>
        <w:t>) associated with peace and social harmony (Acts 4:32). The most important ideal of the time was the ideal of apostolic life, a reform of the life of the desert fathers. According to the Cistercians this apostolic life could be realized as a reviving of the Benedictine Rule, but even more so by reviving Paul’s own description of his apostolate as it was patterned in scripture: as the shame of the cross. Several times Bernard reminds his ecclesial superiors that a true apostolic ministry, following the ap</w:t>
      </w:r>
      <w:r w:rsidR="00142E6D">
        <w:rPr>
          <w:rFonts w:ascii="ADWIG F+ Times" w:hAnsi="ADWIG F+ Times" w:cs="ADWIG F+ Times"/>
          <w:color w:val="000000"/>
          <w:lang w:val="en-GB"/>
        </w:rPr>
        <w:t xml:space="preserve">ostolate as defined by Paul (1 </w:t>
      </w:r>
      <w:proofErr w:type="spellStart"/>
      <w:r w:rsidR="0072082B">
        <w:rPr>
          <w:rFonts w:ascii="ADWIG F+ Times" w:hAnsi="ADWIG F+ Times" w:cs="ADWIG F+ Times"/>
          <w:color w:val="000000"/>
          <w:lang w:val="en-GB"/>
        </w:rPr>
        <w:lastRenderedPageBreak/>
        <w:t>Cor</w:t>
      </w:r>
      <w:proofErr w:type="spellEnd"/>
      <w:r w:rsidR="0072082B">
        <w:rPr>
          <w:rFonts w:ascii="ADWIG F+ Times" w:hAnsi="ADWIG F+ Times" w:cs="ADWIG F+ Times"/>
          <w:color w:val="000000"/>
          <w:lang w:val="en-GB"/>
        </w:rPr>
        <w:t xml:space="preserve"> 2:2</w:t>
      </w:r>
      <w:r w:rsidR="00142E6D">
        <w:rPr>
          <w:rFonts w:ascii="ADWIG F+ Times" w:hAnsi="ADWIG F+ Times" w:cs="ADWIG F+ Times"/>
          <w:color w:val="000000"/>
          <w:lang w:val="en-GB"/>
        </w:rPr>
        <w:t>;</w:t>
      </w:r>
      <w:r>
        <w:rPr>
          <w:rFonts w:ascii="ADWIG F+ Times" w:hAnsi="ADWIG F+ Times" w:cs="ADWIG F+ Times"/>
          <w:color w:val="000000"/>
          <w:lang w:val="en-GB"/>
        </w:rPr>
        <w:t xml:space="preserve"> Gal 6:14) , has nothing to do with dominion, but everything to do with serving God and the people of God by way of the word.</w:t>
      </w:r>
      <w:r>
        <w:rPr>
          <w:rStyle w:val="Fodnotehenvisning"/>
          <w:rFonts w:ascii="ADWIG F+ Times" w:hAnsi="ADWIG F+ Times" w:cs="ADWIG F+ Times"/>
          <w:color w:val="000000"/>
          <w:lang w:val="en-GB"/>
        </w:rPr>
        <w:footnoteReference w:id="8"/>
      </w:r>
    </w:p>
    <w:p w:rsidR="00416B84" w:rsidRDefault="00416B84" w:rsidP="0051611C">
      <w:pPr>
        <w:autoSpaceDE w:val="0"/>
        <w:autoSpaceDN w:val="0"/>
        <w:adjustRightInd w:val="0"/>
        <w:spacing w:line="360" w:lineRule="auto"/>
        <w:ind w:firstLine="1304"/>
        <w:rPr>
          <w:rFonts w:ascii="ADWIG F+ Times" w:hAnsi="ADWIG F+ Times" w:cs="ADWIG F+ Times"/>
          <w:color w:val="000000"/>
          <w:lang w:val="en-GB"/>
        </w:rPr>
      </w:pPr>
      <w:r>
        <w:rPr>
          <w:rFonts w:ascii="ADWIG F+ Times" w:hAnsi="ADWIG F+ Times" w:cs="ADWIG F+ Times"/>
          <w:color w:val="000000"/>
          <w:lang w:val="en-GB"/>
        </w:rPr>
        <w:t xml:space="preserve">Significant to Bernard’s methodology is the combination of </w:t>
      </w:r>
      <w:r w:rsidRPr="00DA063C">
        <w:rPr>
          <w:rFonts w:ascii="ADWIG F+ Times" w:hAnsi="ADWIG F+ Times" w:cs="ADWIG F+ Times"/>
          <w:i/>
          <w:color w:val="000000"/>
          <w:lang w:val="en-GB"/>
        </w:rPr>
        <w:t>sola scriptura</w:t>
      </w:r>
      <w:r>
        <w:rPr>
          <w:rFonts w:ascii="ADWIG F+ Times" w:hAnsi="ADWIG F+ Times" w:cs="ADWIG F+ Times"/>
          <w:color w:val="000000"/>
          <w:lang w:val="en-GB"/>
        </w:rPr>
        <w:t xml:space="preserve"> and experience, which as its main purpose has the communication of the gospel (</w:t>
      </w:r>
      <w:proofErr w:type="spellStart"/>
      <w:r w:rsidRPr="00DA063C">
        <w:rPr>
          <w:rFonts w:ascii="ADWIG F+ Times" w:hAnsi="ADWIG F+ Times" w:cs="ADWIG F+ Times"/>
          <w:i/>
          <w:color w:val="000000"/>
          <w:lang w:val="en-GB"/>
        </w:rPr>
        <w:t>evang</w:t>
      </w:r>
      <w:r>
        <w:rPr>
          <w:rFonts w:ascii="ADWIG F+ Times" w:hAnsi="ADWIG F+ Times" w:cs="ADWIG F+ Times"/>
          <w:i/>
          <w:color w:val="000000"/>
          <w:lang w:val="en-GB"/>
        </w:rPr>
        <w:t>e</w:t>
      </w:r>
      <w:r w:rsidRPr="00DA063C">
        <w:rPr>
          <w:rFonts w:ascii="ADWIG F+ Times" w:hAnsi="ADWIG F+ Times" w:cs="ADWIG F+ Times"/>
          <w:i/>
          <w:color w:val="000000"/>
          <w:lang w:val="en-GB"/>
        </w:rPr>
        <w:t>lizare</w:t>
      </w:r>
      <w:proofErr w:type="spellEnd"/>
      <w:r>
        <w:rPr>
          <w:rFonts w:ascii="ADWIG F+ Times" w:hAnsi="ADWIG F+ Times" w:cs="ADWIG F+ Times"/>
          <w:color w:val="000000"/>
          <w:lang w:val="en-GB"/>
        </w:rPr>
        <w:t xml:space="preserve">). Bernard time and again points to Paul’s didactics and pedagogical strategy when he explicates how this evangelization, the communication of the Christian message in and through Christ, should take place. </w:t>
      </w:r>
      <w:r w:rsidR="0051611C">
        <w:rPr>
          <w:rFonts w:ascii="ADWIG F+ Times" w:hAnsi="ADWIG F+ Times" w:cs="ADWIG F+ Times"/>
          <w:color w:val="000000"/>
          <w:lang w:val="en-GB"/>
        </w:rPr>
        <w:t>Bernard foremost explicates this method in the Song of Songs,</w:t>
      </w:r>
      <w:r w:rsidR="00316DA7">
        <w:rPr>
          <w:rStyle w:val="Fodnotehenvisning"/>
          <w:rFonts w:ascii="ADWIG F+ Times" w:hAnsi="ADWIG F+ Times" w:cs="ADWIG F+ Times"/>
          <w:color w:val="000000"/>
          <w:lang w:val="en-GB"/>
        </w:rPr>
        <w:footnoteReference w:id="9"/>
      </w:r>
      <w:r w:rsidR="0051611C">
        <w:rPr>
          <w:rFonts w:ascii="ADWIG F+ Times" w:hAnsi="ADWIG F+ Times" w:cs="ADWIG F+ Times"/>
          <w:color w:val="000000"/>
          <w:lang w:val="en-GB"/>
        </w:rPr>
        <w:t xml:space="preserve"> where </w:t>
      </w:r>
      <w:r w:rsidR="00DC5384">
        <w:rPr>
          <w:rFonts w:ascii="ADWIG F+ Times" w:hAnsi="ADWIG F+ Times" w:cs="ADWIG F+ Times"/>
          <w:color w:val="000000"/>
          <w:lang w:val="en-GB"/>
        </w:rPr>
        <w:t>it is laid out by way of his rich metaphorical theology in his first ten sermons. Since this text is so complex, with an on the surface rather erotic content, h</w:t>
      </w:r>
      <w:r w:rsidR="0051611C">
        <w:rPr>
          <w:rFonts w:ascii="ADWIG F+ Times" w:hAnsi="ADWIG F+ Times" w:cs="ADWIG F+ Times"/>
          <w:color w:val="000000"/>
          <w:lang w:val="en-GB"/>
        </w:rPr>
        <w:t>is</w:t>
      </w:r>
      <w:r>
        <w:rPr>
          <w:rFonts w:ascii="ADWIG F+ Times" w:hAnsi="ADWIG F+ Times" w:cs="ADWIG F+ Times"/>
          <w:color w:val="000000"/>
          <w:lang w:val="en-GB"/>
        </w:rPr>
        <w:t xml:space="preserve"> addressee is </w:t>
      </w:r>
      <w:r w:rsidR="0051611C">
        <w:rPr>
          <w:rFonts w:ascii="ADWIG F+ Times" w:hAnsi="ADWIG F+ Times" w:cs="ADWIG F+ Times"/>
          <w:color w:val="000000"/>
          <w:lang w:val="en-GB"/>
        </w:rPr>
        <w:t>solely the educated monk who, grounded on solid</w:t>
      </w:r>
      <w:r>
        <w:rPr>
          <w:rFonts w:ascii="ADWIG F+ Times" w:hAnsi="ADWIG F+ Times" w:cs="ADWIG F+ Times"/>
          <w:color w:val="000000"/>
          <w:lang w:val="en-GB"/>
        </w:rPr>
        <w:t xml:space="preserve"> bible studies and </w:t>
      </w:r>
      <w:r w:rsidR="0051611C">
        <w:rPr>
          <w:rFonts w:ascii="ADWIG F+ Times" w:hAnsi="ADWIG F+ Times" w:cs="ADWIG F+ Times"/>
          <w:color w:val="000000"/>
          <w:lang w:val="en-GB"/>
        </w:rPr>
        <w:t xml:space="preserve">on </w:t>
      </w:r>
      <w:r>
        <w:rPr>
          <w:rFonts w:ascii="ADWIG F+ Times" w:hAnsi="ADWIG F+ Times" w:cs="ADWIG F+ Times"/>
          <w:color w:val="000000"/>
          <w:lang w:val="en-GB"/>
        </w:rPr>
        <w:t>his own experience (SC 3), is able to understand the Song of Songs in its true sense of ceremonious praise of God. I</w:t>
      </w:r>
      <w:r w:rsidR="0051611C">
        <w:rPr>
          <w:rFonts w:ascii="ADWIG F+ Times" w:hAnsi="ADWIG F+ Times" w:cs="ADWIG F+ Times"/>
          <w:color w:val="000000"/>
          <w:lang w:val="en-GB"/>
        </w:rPr>
        <w:t>t should be noted, however, that what Bernard in SC 3</w:t>
      </w:r>
      <w:r>
        <w:rPr>
          <w:rFonts w:ascii="ADWIG F+ Times" w:hAnsi="ADWIG F+ Times" w:cs="ADWIG F+ Times"/>
          <w:color w:val="000000"/>
          <w:lang w:val="en-GB"/>
        </w:rPr>
        <w:t xml:space="preserve"> determines experience comes close to what Luther would most often simply call faith</w:t>
      </w:r>
      <w:r w:rsidR="0051611C">
        <w:rPr>
          <w:rFonts w:ascii="ADWIG F+ Times" w:hAnsi="ADWIG F+ Times" w:cs="ADWIG F+ Times"/>
          <w:color w:val="000000"/>
          <w:lang w:val="en-GB"/>
        </w:rPr>
        <w:t xml:space="preserve"> or the fruits of faith. </w:t>
      </w:r>
      <w:r w:rsidR="00DC5384">
        <w:rPr>
          <w:rFonts w:ascii="ADWIG F+ Times" w:hAnsi="ADWIG F+ Times" w:cs="ADWIG F+ Times"/>
          <w:color w:val="000000"/>
          <w:lang w:val="en-GB"/>
        </w:rPr>
        <w:t xml:space="preserve">Thus </w:t>
      </w:r>
      <w:r>
        <w:rPr>
          <w:rFonts w:ascii="ADWIG F+ Times" w:hAnsi="ADWIG F+ Times" w:cs="ADWIG F+ Times"/>
          <w:color w:val="000000"/>
          <w:lang w:val="en-GB"/>
        </w:rPr>
        <w:t xml:space="preserve">Bernard explicates the experience of the monks’ as faith’s victory over the world (cf. 1 John 5:4) through God’s wonderful deeds, through the gift of a new life, the forgiveness of sins and his promises. In other words, Bernard highlights the experience of a faith given by </w:t>
      </w:r>
      <w:proofErr w:type="gramStart"/>
      <w:r>
        <w:rPr>
          <w:rFonts w:ascii="ADWIG F+ Times" w:hAnsi="ADWIG F+ Times" w:cs="ADWIG F+ Times"/>
          <w:color w:val="000000"/>
          <w:lang w:val="en-GB"/>
        </w:rPr>
        <w:t>God,</w:t>
      </w:r>
      <w:proofErr w:type="gramEnd"/>
      <w:r>
        <w:rPr>
          <w:rFonts w:ascii="ADWIG F+ Times" w:hAnsi="ADWIG F+ Times" w:cs="ADWIG F+ Times"/>
          <w:color w:val="000000"/>
          <w:lang w:val="en-GB"/>
        </w:rPr>
        <w:t xml:space="preserve"> the faith in God’s forgiveness of sins and God’s promises, which later becomes central in Luther’s teaching. Again, pondering on Psalm 39, Bernard points to God as the sole source of life and faith: </w:t>
      </w:r>
    </w:p>
    <w:p w:rsidR="00416B84" w:rsidRDefault="00416B84" w:rsidP="00416B84">
      <w:pPr>
        <w:autoSpaceDE w:val="0"/>
        <w:autoSpaceDN w:val="0"/>
        <w:adjustRightInd w:val="0"/>
        <w:spacing w:line="360" w:lineRule="auto"/>
        <w:ind w:left="1304"/>
        <w:rPr>
          <w:rFonts w:ascii="ADWIG F+ Times" w:hAnsi="ADWIG F+ Times" w:cs="ADWIG F+ Times"/>
          <w:color w:val="000000"/>
          <w:lang w:val="en-GB"/>
        </w:rPr>
      </w:pPr>
    </w:p>
    <w:p w:rsidR="00416B84" w:rsidRDefault="00416B84" w:rsidP="00416B84">
      <w:pPr>
        <w:autoSpaceDE w:val="0"/>
        <w:autoSpaceDN w:val="0"/>
        <w:adjustRightInd w:val="0"/>
        <w:spacing w:line="360" w:lineRule="auto"/>
        <w:ind w:left="1304"/>
        <w:rPr>
          <w:rFonts w:ascii="ADWIG F+ Times" w:hAnsi="ADWIG F+ Times" w:cs="ADWIG F+ Times"/>
          <w:color w:val="000000"/>
          <w:lang w:val="en-GB"/>
        </w:rPr>
      </w:pPr>
      <w:r>
        <w:rPr>
          <w:rFonts w:ascii="ADWIG F+ Times" w:hAnsi="ADWIG F+ Times" w:cs="ADWIG F+ Times"/>
          <w:color w:val="000000"/>
          <w:lang w:val="en-GB"/>
        </w:rPr>
        <w:t xml:space="preserve">If you look back on your experience, is it not in that victory by which your faith overcomes the world, in ‘your exit from the horrible pit and out of the slough of the marsh’ (Ps 39:3), that you yourselves sing a new song to the Lord for all the marvels he has performed? Again, when he purposed to ‘settle your feet on a rock and to direct your steps’ (Ps 39:3-4), then too, I feel certain, a new song was sounding on your lips, a song to our God for his gracious renewal of your life. When you repented he not only forgave your sins but even promised rewards, so that rejoicing in the hope of </w:t>
      </w:r>
      <w:r>
        <w:rPr>
          <w:rFonts w:ascii="ADWIG F+ Times" w:hAnsi="ADWIG F+ Times" w:cs="ADWIG F+ Times"/>
          <w:color w:val="000000"/>
          <w:lang w:val="en-GB"/>
        </w:rPr>
        <w:lastRenderedPageBreak/>
        <w:t>benefits to come, you sing of the Lord’s ways: ‘how great is the glory of the Lord (Ps 137:5).’</w:t>
      </w:r>
      <w:r>
        <w:rPr>
          <w:rStyle w:val="Fodnotehenvisning"/>
          <w:rFonts w:ascii="ADWIG F+ Times" w:hAnsi="ADWIG F+ Times" w:cs="ADWIG F+ Times"/>
          <w:color w:val="000000"/>
          <w:lang w:val="en-GB"/>
        </w:rPr>
        <w:footnoteReference w:id="10"/>
      </w:r>
    </w:p>
    <w:p w:rsidR="00416B84" w:rsidRDefault="00416B84" w:rsidP="00416B84">
      <w:pPr>
        <w:autoSpaceDE w:val="0"/>
        <w:autoSpaceDN w:val="0"/>
        <w:adjustRightInd w:val="0"/>
        <w:spacing w:line="360" w:lineRule="auto"/>
        <w:rPr>
          <w:rFonts w:ascii="ADWIG F+ Times" w:hAnsi="ADWIG F+ Times" w:cs="ADWIG F+ Times"/>
          <w:color w:val="000000"/>
          <w:lang w:val="en-GB"/>
        </w:rPr>
      </w:pPr>
    </w:p>
    <w:p w:rsidR="00416B84" w:rsidRPr="006B62B8" w:rsidRDefault="00DC5384" w:rsidP="00416B84">
      <w:pPr>
        <w:autoSpaceDE w:val="0"/>
        <w:autoSpaceDN w:val="0"/>
        <w:adjustRightInd w:val="0"/>
        <w:spacing w:line="360" w:lineRule="auto"/>
        <w:rPr>
          <w:rFonts w:ascii="ADWIG F+ Times" w:hAnsi="ADWIG F+ Times" w:cs="ADWIG F+ Times"/>
          <w:color w:val="000000"/>
          <w:lang w:val="en-GB"/>
        </w:rPr>
      </w:pPr>
      <w:r>
        <w:rPr>
          <w:rFonts w:ascii="ADWIG F+ Times" w:hAnsi="ADWIG F+ Times" w:cs="ADWIG F+ Times"/>
          <w:color w:val="000000"/>
          <w:lang w:val="en-GB"/>
        </w:rPr>
        <w:t xml:space="preserve">As can be seen from the citation, </w:t>
      </w:r>
      <w:r w:rsidR="00416B84">
        <w:rPr>
          <w:rFonts w:ascii="ADWIG F+ Times" w:hAnsi="ADWIG F+ Times" w:cs="ADWIG F+ Times"/>
          <w:color w:val="000000"/>
          <w:lang w:val="en-GB"/>
        </w:rPr>
        <w:t>Bernard in the genre of the sermon from the very inception emphasizes the importance of scripture and faith (</w:t>
      </w:r>
      <w:r w:rsidR="00416B84" w:rsidRPr="002C102A">
        <w:rPr>
          <w:rFonts w:ascii="ADWIG F+ Times" w:hAnsi="ADWIG F+ Times" w:cs="ADWIG F+ Times"/>
          <w:i/>
          <w:color w:val="000000"/>
          <w:lang w:val="en-GB"/>
        </w:rPr>
        <w:t>fides</w:t>
      </w:r>
      <w:r w:rsidR="00416B84">
        <w:rPr>
          <w:rFonts w:ascii="ADWIG F+ Times" w:hAnsi="ADWIG F+ Times" w:cs="ADWIG F+ Times"/>
          <w:color w:val="000000"/>
          <w:lang w:val="en-GB"/>
        </w:rPr>
        <w:t xml:space="preserve">) </w:t>
      </w:r>
      <w:r>
        <w:rPr>
          <w:rFonts w:ascii="ADWIG F+ Times" w:hAnsi="ADWIG F+ Times" w:cs="ADWIG F+ Times"/>
          <w:color w:val="000000"/>
          <w:lang w:val="en-GB"/>
        </w:rPr>
        <w:t xml:space="preserve">together </w:t>
      </w:r>
      <w:r w:rsidR="00416B84">
        <w:rPr>
          <w:rFonts w:ascii="ADWIG F+ Times" w:hAnsi="ADWIG F+ Times" w:cs="ADWIG F+ Times"/>
          <w:color w:val="000000"/>
          <w:lang w:val="en-GB"/>
        </w:rPr>
        <w:t xml:space="preserve">as </w:t>
      </w:r>
      <w:r w:rsidR="00416B84" w:rsidRPr="006B62B8">
        <w:rPr>
          <w:rFonts w:ascii="ADWIG F+ Times" w:hAnsi="ADWIG F+ Times" w:cs="ADWIG F+ Times"/>
          <w:i/>
          <w:color w:val="000000"/>
          <w:lang w:val="en-GB"/>
        </w:rPr>
        <w:t>the</w:t>
      </w:r>
      <w:r w:rsidR="00416B84">
        <w:rPr>
          <w:rFonts w:ascii="ADWIG F+ Times" w:hAnsi="ADWIG F+ Times" w:cs="ADWIG F+ Times"/>
          <w:color w:val="000000"/>
          <w:lang w:val="en-GB"/>
        </w:rPr>
        <w:t xml:space="preserve"> </w:t>
      </w:r>
      <w:r>
        <w:rPr>
          <w:rFonts w:ascii="ADWIG F+ Times" w:hAnsi="ADWIG F+ Times" w:cs="ADWIG F+ Times"/>
          <w:color w:val="000000"/>
          <w:lang w:val="en-GB"/>
        </w:rPr>
        <w:t>basis of a Christian life. Such a Christian life</w:t>
      </w:r>
      <w:r w:rsidR="00416B84">
        <w:rPr>
          <w:rFonts w:ascii="ADWIG F+ Times" w:hAnsi="ADWIG F+ Times" w:cs="ADWIG F+ Times"/>
          <w:color w:val="000000"/>
          <w:lang w:val="en-GB"/>
        </w:rPr>
        <w:t xml:space="preserve"> is God’s giving of a new life (</w:t>
      </w:r>
      <w:r w:rsidR="00416B84" w:rsidRPr="009B4515">
        <w:rPr>
          <w:rFonts w:ascii="ADWIG F+ Times" w:hAnsi="ADWIG F+ Times" w:cs="ADWIG F+ Times"/>
          <w:i/>
          <w:color w:val="000000"/>
          <w:lang w:val="en-GB"/>
        </w:rPr>
        <w:t xml:space="preserve">pro </w:t>
      </w:r>
      <w:proofErr w:type="spellStart"/>
      <w:r w:rsidR="00416B84" w:rsidRPr="009B4515">
        <w:rPr>
          <w:rFonts w:ascii="ADWIG F+ Times" w:hAnsi="ADWIG F+ Times" w:cs="ADWIG F+ Times"/>
          <w:i/>
          <w:color w:val="000000"/>
          <w:lang w:val="en-GB"/>
        </w:rPr>
        <w:t>indulta</w:t>
      </w:r>
      <w:proofErr w:type="spellEnd"/>
      <w:r w:rsidR="00416B84" w:rsidRPr="009B4515">
        <w:rPr>
          <w:rFonts w:ascii="ADWIG F+ Times" w:hAnsi="ADWIG F+ Times" w:cs="ADWIG F+ Times"/>
          <w:i/>
          <w:color w:val="000000"/>
          <w:lang w:val="en-GB"/>
        </w:rPr>
        <w:t xml:space="preserve"> </w:t>
      </w:r>
      <w:proofErr w:type="spellStart"/>
      <w:r w:rsidR="00416B84" w:rsidRPr="009B4515">
        <w:rPr>
          <w:rFonts w:ascii="ADWIG F+ Times" w:hAnsi="ADWIG F+ Times" w:cs="ADWIG F+ Times"/>
          <w:i/>
          <w:color w:val="000000"/>
          <w:lang w:val="en-GB"/>
        </w:rPr>
        <w:t>no</w:t>
      </w:r>
      <w:r w:rsidR="00416B84">
        <w:rPr>
          <w:rFonts w:ascii="ADWIG F+ Times" w:hAnsi="ADWIG F+ Times" w:cs="ADWIG F+ Times"/>
          <w:i/>
          <w:color w:val="000000"/>
          <w:lang w:val="en-GB"/>
        </w:rPr>
        <w:t>vitate</w:t>
      </w:r>
      <w:proofErr w:type="spellEnd"/>
      <w:r w:rsidR="00416B84" w:rsidRPr="009B4515">
        <w:rPr>
          <w:rFonts w:ascii="ADWIG F+ Times" w:hAnsi="ADWIG F+ Times" w:cs="ADWIG F+ Times"/>
          <w:i/>
          <w:color w:val="000000"/>
          <w:lang w:val="en-GB"/>
        </w:rPr>
        <w:t xml:space="preserve"> vitae</w:t>
      </w:r>
      <w:r w:rsidR="00416B84">
        <w:rPr>
          <w:rFonts w:ascii="ADWIG F+ Times" w:hAnsi="ADWIG F+ Times" w:cs="ADWIG F+ Times"/>
          <w:color w:val="000000"/>
          <w:lang w:val="en-GB"/>
        </w:rPr>
        <w:t>) constituted by God’s forgiving of sins (</w:t>
      </w:r>
      <w:proofErr w:type="spellStart"/>
      <w:r w:rsidR="00416B84" w:rsidRPr="00A513AA">
        <w:rPr>
          <w:rFonts w:ascii="ADWIG F+ Times" w:hAnsi="ADWIG F+ Times" w:cs="ADWIG F+ Times"/>
          <w:i/>
          <w:color w:val="000000"/>
          <w:lang w:val="en-GB"/>
        </w:rPr>
        <w:t>peccata</w:t>
      </w:r>
      <w:proofErr w:type="spellEnd"/>
      <w:r w:rsidR="00416B84" w:rsidRPr="00A513AA">
        <w:rPr>
          <w:rFonts w:ascii="ADWIG F+ Times" w:hAnsi="ADWIG F+ Times" w:cs="ADWIG F+ Times"/>
          <w:i/>
          <w:color w:val="000000"/>
          <w:lang w:val="en-GB"/>
        </w:rPr>
        <w:t xml:space="preserve"> </w:t>
      </w:r>
      <w:proofErr w:type="spellStart"/>
      <w:r w:rsidR="00416B84" w:rsidRPr="00A513AA">
        <w:rPr>
          <w:rFonts w:ascii="ADWIG F+ Times" w:hAnsi="ADWIG F+ Times" w:cs="ADWIG F+ Times"/>
          <w:i/>
          <w:color w:val="000000"/>
          <w:lang w:val="en-GB"/>
        </w:rPr>
        <w:t>dimisit</w:t>
      </w:r>
      <w:proofErr w:type="spellEnd"/>
      <w:r w:rsidR="00416B84">
        <w:rPr>
          <w:rFonts w:ascii="ADWIG F+ Times" w:hAnsi="ADWIG F+ Times" w:cs="ADWIG F+ Times"/>
          <w:color w:val="000000"/>
          <w:lang w:val="en-GB"/>
        </w:rPr>
        <w:t>) in tandem with his giving promises for a better future (</w:t>
      </w:r>
      <w:proofErr w:type="spellStart"/>
      <w:r w:rsidR="00416B84" w:rsidRPr="009B4515">
        <w:rPr>
          <w:rFonts w:ascii="ADWIG F+ Times" w:hAnsi="ADWIG F+ Times" w:cs="ADWIG F+ Times"/>
          <w:i/>
          <w:color w:val="000000"/>
          <w:lang w:val="en-GB"/>
        </w:rPr>
        <w:t>promisit</w:t>
      </w:r>
      <w:proofErr w:type="spellEnd"/>
      <w:r w:rsidR="00416B84" w:rsidRPr="009B4515">
        <w:rPr>
          <w:rFonts w:ascii="ADWIG F+ Times" w:hAnsi="ADWIG F+ Times" w:cs="ADWIG F+ Times"/>
          <w:i/>
          <w:color w:val="000000"/>
          <w:lang w:val="en-GB"/>
        </w:rPr>
        <w:t xml:space="preserve"> …</w:t>
      </w:r>
      <w:proofErr w:type="spellStart"/>
      <w:r w:rsidR="00416B84" w:rsidRPr="009B4515">
        <w:rPr>
          <w:rFonts w:ascii="ADWIG F+ Times" w:hAnsi="ADWIG F+ Times" w:cs="ADWIG F+ Times"/>
          <w:i/>
          <w:color w:val="000000"/>
          <w:lang w:val="en-GB"/>
        </w:rPr>
        <w:t>spe</w:t>
      </w:r>
      <w:proofErr w:type="spellEnd"/>
      <w:r w:rsidR="00416B84" w:rsidRPr="009B4515">
        <w:rPr>
          <w:rFonts w:ascii="ADWIG F+ Times" w:hAnsi="ADWIG F+ Times" w:cs="ADWIG F+ Times"/>
          <w:i/>
          <w:color w:val="000000"/>
          <w:lang w:val="en-GB"/>
        </w:rPr>
        <w:t xml:space="preserve"> </w:t>
      </w:r>
      <w:proofErr w:type="spellStart"/>
      <w:r w:rsidR="00416B84" w:rsidRPr="009B4515">
        <w:rPr>
          <w:rFonts w:ascii="ADWIG F+ Times" w:hAnsi="ADWIG F+ Times" w:cs="ADWIG F+ Times"/>
          <w:i/>
          <w:color w:val="000000"/>
          <w:lang w:val="en-GB"/>
        </w:rPr>
        <w:t>futurorum</w:t>
      </w:r>
      <w:proofErr w:type="spellEnd"/>
      <w:r w:rsidR="00416B84" w:rsidRPr="009B4515">
        <w:rPr>
          <w:rFonts w:ascii="ADWIG F+ Times" w:hAnsi="ADWIG F+ Times" w:cs="ADWIG F+ Times"/>
          <w:i/>
          <w:color w:val="000000"/>
          <w:lang w:val="en-GB"/>
        </w:rPr>
        <w:t xml:space="preserve"> </w:t>
      </w:r>
      <w:proofErr w:type="spellStart"/>
      <w:r w:rsidR="00416B84" w:rsidRPr="009B4515">
        <w:rPr>
          <w:rFonts w:ascii="ADWIG F+ Times" w:hAnsi="ADWIG F+ Times" w:cs="ADWIG F+ Times"/>
          <w:i/>
          <w:color w:val="000000"/>
          <w:lang w:val="en-GB"/>
        </w:rPr>
        <w:t>bonorum</w:t>
      </w:r>
      <w:proofErr w:type="spellEnd"/>
      <w:r w:rsidR="00416B84">
        <w:rPr>
          <w:rFonts w:ascii="ADWIG F+ Times" w:hAnsi="ADWIG F+ Times" w:cs="ADWIG F+ Times"/>
          <w:color w:val="000000"/>
          <w:lang w:val="en-GB"/>
        </w:rPr>
        <w:t xml:space="preserve">). The emphasis is not on some airy idea of an individual experience but on the experience from faith. </w:t>
      </w:r>
      <w:r>
        <w:rPr>
          <w:rFonts w:ascii="ADWIG F+ Times" w:hAnsi="ADWIG F+ Times" w:cs="ADWIG F+ Times"/>
          <w:color w:val="000000"/>
          <w:lang w:val="en-GB"/>
        </w:rPr>
        <w:t xml:space="preserve">Already in SC 1, </w:t>
      </w:r>
      <w:r w:rsidR="00416B84">
        <w:rPr>
          <w:rFonts w:ascii="ADWIG F+ Times" w:hAnsi="ADWIG F+ Times" w:cs="ADWIG F+ Times"/>
          <w:color w:val="000000"/>
          <w:lang w:val="en-GB"/>
        </w:rPr>
        <w:t xml:space="preserve">Bernard </w:t>
      </w:r>
      <w:r>
        <w:rPr>
          <w:rFonts w:ascii="ADWIG F+ Times" w:hAnsi="ADWIG F+ Times" w:cs="ADWIG F+ Times"/>
          <w:color w:val="000000"/>
          <w:lang w:val="en-GB"/>
        </w:rPr>
        <w:t>underlin</w:t>
      </w:r>
      <w:r w:rsidR="00416B84">
        <w:rPr>
          <w:rFonts w:ascii="ADWIG F+ Times" w:hAnsi="ADWIG F+ Times" w:cs="ADWIG F+ Times"/>
          <w:color w:val="000000"/>
          <w:lang w:val="en-GB"/>
        </w:rPr>
        <w:t>es that everything is God-given, and that even the doxological praise of God, the sublime example of which is the Song of Songs, is a gift of God (SC 1, 10). In this song God who is love (</w:t>
      </w:r>
      <w:r w:rsidR="00416B84" w:rsidRPr="00EC46B2">
        <w:rPr>
          <w:rFonts w:ascii="ADWIG F+ Times" w:hAnsi="ADWIG F+ Times" w:cs="ADWIG F+ Times"/>
          <w:i/>
          <w:color w:val="000000"/>
          <w:lang w:val="en-GB"/>
        </w:rPr>
        <w:t>caritas</w:t>
      </w:r>
      <w:r w:rsidR="00416B84">
        <w:rPr>
          <w:rFonts w:ascii="ADWIG F+ Times" w:hAnsi="ADWIG F+ Times" w:cs="ADWIG F+ Times"/>
          <w:color w:val="000000"/>
          <w:lang w:val="en-GB"/>
        </w:rPr>
        <w:t>) and the grown human (</w:t>
      </w:r>
      <w:r w:rsidR="00416B84" w:rsidRPr="00EC46B2">
        <w:rPr>
          <w:rFonts w:ascii="ADWIG F+ Times" w:hAnsi="ADWIG F+ Times" w:cs="ADWIG F+ Times"/>
          <w:i/>
          <w:color w:val="000000"/>
          <w:lang w:val="en-GB"/>
        </w:rPr>
        <w:t>homo</w:t>
      </w:r>
      <w:r w:rsidR="00416B84">
        <w:rPr>
          <w:rFonts w:ascii="ADWIG F+ Times" w:hAnsi="ADWIG F+ Times" w:cs="ADWIG F+ Times"/>
          <w:color w:val="000000"/>
          <w:lang w:val="en-GB"/>
        </w:rPr>
        <w:t>) meet in what is metaphorically described as a kiss (</w:t>
      </w:r>
      <w:proofErr w:type="spellStart"/>
      <w:r w:rsidR="00416B84" w:rsidRPr="00EC46B2">
        <w:rPr>
          <w:rFonts w:ascii="ADWIG F+ Times" w:hAnsi="ADWIG F+ Times" w:cs="ADWIG F+ Times"/>
          <w:i/>
          <w:color w:val="000000"/>
          <w:lang w:val="en-GB"/>
        </w:rPr>
        <w:t>oscul</w:t>
      </w:r>
      <w:r w:rsidR="00416B84">
        <w:rPr>
          <w:rFonts w:ascii="ADWIG F+ Times" w:hAnsi="ADWIG F+ Times" w:cs="ADWIG F+ Times"/>
          <w:i/>
          <w:color w:val="000000"/>
          <w:lang w:val="en-GB"/>
        </w:rPr>
        <w:t>um</w:t>
      </w:r>
      <w:proofErr w:type="spellEnd"/>
      <w:r w:rsidR="00416B84">
        <w:rPr>
          <w:rFonts w:ascii="ADWIG F+ Times" w:hAnsi="ADWIG F+ Times" w:cs="ADWIG F+ Times"/>
          <w:color w:val="000000"/>
          <w:lang w:val="en-GB"/>
        </w:rPr>
        <w:t>), a picture taken directly from the Song (SC 1, 11). Simultaneously, Bernard stresses that such an experience through faith is only the result of daily struggles (</w:t>
      </w:r>
      <w:r w:rsidR="00416B84" w:rsidRPr="00703D0F">
        <w:rPr>
          <w:rFonts w:ascii="ADWIG F+ Times" w:hAnsi="ADWIG F+ Times" w:cs="ADWIG F+ Times"/>
          <w:i/>
          <w:color w:val="000000"/>
          <w:lang w:val="en-GB"/>
        </w:rPr>
        <w:t xml:space="preserve">in </w:t>
      </w:r>
      <w:proofErr w:type="spellStart"/>
      <w:r w:rsidR="00416B84" w:rsidRPr="00703D0F">
        <w:rPr>
          <w:rFonts w:ascii="ADWIG F+ Times" w:hAnsi="ADWIG F+ Times" w:cs="ADWIG F+ Times"/>
          <w:i/>
          <w:color w:val="000000"/>
          <w:lang w:val="en-GB"/>
        </w:rPr>
        <w:t>quotidianis</w:t>
      </w:r>
      <w:proofErr w:type="spellEnd"/>
      <w:r w:rsidR="00416B84" w:rsidRPr="00703D0F">
        <w:rPr>
          <w:rFonts w:ascii="ADWIG F+ Times" w:hAnsi="ADWIG F+ Times" w:cs="ADWIG F+ Times"/>
          <w:i/>
          <w:color w:val="000000"/>
          <w:lang w:val="en-GB"/>
        </w:rPr>
        <w:t xml:space="preserve"> </w:t>
      </w:r>
      <w:proofErr w:type="spellStart"/>
      <w:r w:rsidR="00416B84" w:rsidRPr="00703D0F">
        <w:rPr>
          <w:rFonts w:ascii="ADWIG F+ Times" w:hAnsi="ADWIG F+ Times" w:cs="ADWIG F+ Times"/>
          <w:i/>
          <w:color w:val="000000"/>
          <w:lang w:val="en-GB"/>
        </w:rPr>
        <w:t>exercitiis</w:t>
      </w:r>
      <w:proofErr w:type="spellEnd"/>
      <w:r w:rsidR="00416B84" w:rsidRPr="00703D0F">
        <w:rPr>
          <w:rFonts w:ascii="ADWIG F+ Times" w:hAnsi="ADWIG F+ Times" w:cs="ADWIG F+ Times"/>
          <w:i/>
          <w:color w:val="000000"/>
          <w:lang w:val="en-GB"/>
        </w:rPr>
        <w:t xml:space="preserve"> et </w:t>
      </w:r>
      <w:proofErr w:type="spellStart"/>
      <w:r w:rsidR="00416B84" w:rsidRPr="00703D0F">
        <w:rPr>
          <w:rFonts w:ascii="ADWIG F+ Times" w:hAnsi="ADWIG F+ Times" w:cs="ADWIG F+ Times"/>
          <w:i/>
          <w:color w:val="000000"/>
          <w:lang w:val="en-GB"/>
        </w:rPr>
        <w:t>bellis</w:t>
      </w:r>
      <w:proofErr w:type="spellEnd"/>
      <w:r w:rsidR="00416B84">
        <w:rPr>
          <w:rFonts w:ascii="ADWIG F+ Times" w:hAnsi="ADWIG F+ Times" w:cs="ADWIG F+ Times"/>
          <w:color w:val="000000"/>
          <w:lang w:val="en-GB"/>
        </w:rPr>
        <w:t>), human terrestrial life being an ongoing warfare in order to keep from what is carnal, mundane and devilish (SC 1, 9).</w:t>
      </w:r>
      <w:r w:rsidR="00416B84">
        <w:rPr>
          <w:rStyle w:val="Fodnotehenvisning"/>
          <w:rFonts w:ascii="ADWIG F+ Times" w:hAnsi="ADWIG F+ Times" w:cs="ADWIG F+ Times"/>
          <w:color w:val="000000"/>
          <w:lang w:val="en-GB"/>
        </w:rPr>
        <w:footnoteReference w:id="11"/>
      </w:r>
    </w:p>
    <w:p w:rsidR="00416B84" w:rsidRPr="005D4B43" w:rsidRDefault="00416B84" w:rsidP="00416B84">
      <w:pPr>
        <w:autoSpaceDE w:val="0"/>
        <w:autoSpaceDN w:val="0"/>
        <w:adjustRightInd w:val="0"/>
        <w:spacing w:line="360" w:lineRule="auto"/>
        <w:ind w:firstLine="1304"/>
        <w:rPr>
          <w:rFonts w:ascii="ADWIG F+ Times" w:hAnsi="ADWIG F+ Times" w:cs="ADWIG F+ Times"/>
          <w:color w:val="000000"/>
          <w:lang w:val="en-GB"/>
        </w:rPr>
      </w:pPr>
      <w:r>
        <w:rPr>
          <w:lang w:val="en-GB"/>
        </w:rPr>
        <w:t xml:space="preserve">The sermons </w:t>
      </w:r>
      <w:r w:rsidR="00DC5384">
        <w:rPr>
          <w:lang w:val="en-GB"/>
        </w:rPr>
        <w:t xml:space="preserve">on the Song of Songs </w:t>
      </w:r>
      <w:r>
        <w:rPr>
          <w:lang w:val="en-GB"/>
        </w:rPr>
        <w:t xml:space="preserve">are emblematic for Bernard’s metaphorical theology, in which he constantly employs biblical metaphors, translates them into </w:t>
      </w:r>
      <w:r w:rsidR="00D515A4">
        <w:rPr>
          <w:lang w:val="en-GB"/>
        </w:rPr>
        <w:t xml:space="preserve">the everyday life of </w:t>
      </w:r>
      <w:r>
        <w:rPr>
          <w:lang w:val="en-GB"/>
        </w:rPr>
        <w:t xml:space="preserve">his audience, and combines them with images or experiences from that everyday life in order to communicate the Christian </w:t>
      </w:r>
      <w:proofErr w:type="spellStart"/>
      <w:r w:rsidRPr="004B48B2">
        <w:rPr>
          <w:i/>
          <w:lang w:val="en-GB"/>
        </w:rPr>
        <w:t>euangelion</w:t>
      </w:r>
      <w:proofErr w:type="spellEnd"/>
      <w:r>
        <w:rPr>
          <w:lang w:val="en-GB"/>
        </w:rPr>
        <w:t>.</w:t>
      </w:r>
      <w:r>
        <w:rPr>
          <w:rFonts w:ascii="ADWIG F+ Times" w:hAnsi="ADWIG F+ Times" w:cs="ADWIG F+ Times"/>
          <w:color w:val="000000"/>
          <w:lang w:val="en-GB"/>
        </w:rPr>
        <w:t xml:space="preserve"> In Bernard’s perception, scripture by way of human words and imagery opens the way to understanding God’s mysteries, making God enter our affections,</w:t>
      </w:r>
      <w:r>
        <w:rPr>
          <w:rStyle w:val="Fodnotehenvisning"/>
          <w:rFonts w:ascii="ADWIG F+ Times" w:hAnsi="ADWIG F+ Times" w:cs="ADWIG F+ Times"/>
          <w:color w:val="000000"/>
          <w:lang w:val="en-GB"/>
        </w:rPr>
        <w:footnoteReference w:id="12"/>
      </w:r>
      <w:r>
        <w:rPr>
          <w:rFonts w:ascii="ADWIG F+ Times" w:hAnsi="ADWIG F+ Times" w:cs="ADWIG F+ Times"/>
          <w:color w:val="000000"/>
          <w:lang w:val="en-GB"/>
        </w:rPr>
        <w:t xml:space="preserve"> whereby he strikes the chords of Luther’s understanding of scripture as its own interpreter (</w:t>
      </w:r>
      <w:r w:rsidRPr="005D4B43">
        <w:rPr>
          <w:rFonts w:ascii="ADWIG F+ Times" w:hAnsi="ADWIG F+ Times" w:cs="ADWIG F+ Times"/>
          <w:i/>
          <w:color w:val="000000"/>
          <w:lang w:val="en-GB"/>
        </w:rPr>
        <w:t>scriptura sui</w:t>
      </w:r>
      <w:r>
        <w:rPr>
          <w:rFonts w:ascii="ADWIG F+ Times" w:hAnsi="ADWIG F+ Times" w:cs="ADWIG F+ Times"/>
          <w:i/>
          <w:color w:val="000000"/>
          <w:lang w:val="en-GB"/>
        </w:rPr>
        <w:t xml:space="preserve"> </w:t>
      </w:r>
      <w:proofErr w:type="spellStart"/>
      <w:r>
        <w:rPr>
          <w:rFonts w:ascii="ADWIG F+ Times" w:hAnsi="ADWIG F+ Times" w:cs="ADWIG F+ Times"/>
          <w:i/>
          <w:color w:val="000000"/>
          <w:lang w:val="en-GB"/>
        </w:rPr>
        <w:t>ipsius</w:t>
      </w:r>
      <w:proofErr w:type="spellEnd"/>
      <w:r w:rsidRPr="005D4B43">
        <w:rPr>
          <w:rFonts w:ascii="ADWIG F+ Times" w:hAnsi="ADWIG F+ Times" w:cs="ADWIG F+ Times"/>
          <w:i/>
          <w:color w:val="000000"/>
          <w:lang w:val="en-GB"/>
        </w:rPr>
        <w:t xml:space="preserve"> </w:t>
      </w:r>
      <w:proofErr w:type="spellStart"/>
      <w:r w:rsidRPr="005D4B43">
        <w:rPr>
          <w:rFonts w:ascii="ADWIG F+ Times" w:hAnsi="ADWIG F+ Times" w:cs="ADWIG F+ Times"/>
          <w:i/>
          <w:color w:val="000000"/>
          <w:lang w:val="en-GB"/>
        </w:rPr>
        <w:t>interpres</w:t>
      </w:r>
      <w:proofErr w:type="spellEnd"/>
      <w:r>
        <w:rPr>
          <w:rFonts w:ascii="ADWIG F+ Times" w:hAnsi="ADWIG F+ Times" w:cs="ADWIG F+ Times"/>
          <w:color w:val="000000"/>
          <w:lang w:val="en-GB"/>
        </w:rPr>
        <w:t>),</w:t>
      </w:r>
      <w:r>
        <w:rPr>
          <w:rStyle w:val="Fodnotehenvisning"/>
          <w:rFonts w:ascii="ADWIG F+ Times" w:hAnsi="ADWIG F+ Times" w:cs="ADWIG F+ Times"/>
          <w:color w:val="000000"/>
          <w:lang w:val="en-GB"/>
        </w:rPr>
        <w:footnoteReference w:id="13"/>
      </w:r>
      <w:r>
        <w:rPr>
          <w:rFonts w:ascii="ADWIG F+ Times" w:hAnsi="ADWIG F+ Times" w:cs="ADWIG F+ Times"/>
          <w:color w:val="000000"/>
          <w:lang w:val="en-GB"/>
        </w:rPr>
        <w:t xml:space="preserve"> though avoiding the problems of Luther’s perhaps too simply put principle. </w:t>
      </w:r>
    </w:p>
    <w:p w:rsidR="00416B84" w:rsidRPr="00981F47" w:rsidRDefault="001A0424" w:rsidP="00416B84">
      <w:pPr>
        <w:autoSpaceDE w:val="0"/>
        <w:autoSpaceDN w:val="0"/>
        <w:adjustRightInd w:val="0"/>
        <w:spacing w:line="360" w:lineRule="auto"/>
        <w:ind w:firstLine="1304"/>
        <w:rPr>
          <w:rFonts w:ascii="ADWIG F+ Times" w:hAnsi="ADWIG F+ Times" w:cs="ADWIG F+ Times"/>
          <w:color w:val="000000"/>
          <w:lang w:val="en-GB"/>
        </w:rPr>
      </w:pPr>
      <w:r>
        <w:rPr>
          <w:rFonts w:ascii="ADWIG F+ Times" w:hAnsi="ADWIG F+ Times" w:cs="ADWIG F+ Times"/>
          <w:color w:val="000000"/>
          <w:lang w:val="en-GB"/>
        </w:rPr>
        <w:lastRenderedPageBreak/>
        <w:t>O</w:t>
      </w:r>
      <w:r w:rsidR="00416B84">
        <w:rPr>
          <w:rFonts w:ascii="ADWIG F+ Times" w:hAnsi="ADWIG F+ Times" w:cs="ADWIG F+ Times"/>
          <w:color w:val="000000"/>
          <w:lang w:val="en-GB"/>
        </w:rPr>
        <w:t xml:space="preserve">ne can </w:t>
      </w:r>
      <w:r>
        <w:rPr>
          <w:rFonts w:ascii="ADWIG F+ Times" w:hAnsi="ADWIG F+ Times" w:cs="ADWIG F+ Times"/>
          <w:color w:val="000000"/>
          <w:lang w:val="en-GB"/>
        </w:rPr>
        <w:t xml:space="preserve">to a great extent </w:t>
      </w:r>
      <w:r w:rsidR="00416B84">
        <w:rPr>
          <w:rFonts w:ascii="ADWIG F+ Times" w:hAnsi="ADWIG F+ Times" w:cs="ADWIG F+ Times"/>
          <w:color w:val="000000"/>
          <w:lang w:val="en-GB"/>
        </w:rPr>
        <w:t xml:space="preserve">read the whole pattern in Bernard’s reformation theology in his 86 sermons on the Song of Songs. It is therefore little wonder that Luther quite early was attracted to these sermons by Bernard. Of his more than 500 citations from Bernard’s texts, Luther’s elaborate citations are primarily to Bernard’s </w:t>
      </w:r>
      <w:proofErr w:type="spellStart"/>
      <w:r w:rsidR="00EA15F5" w:rsidRPr="00EA15F5">
        <w:rPr>
          <w:rFonts w:ascii="ADWIG F+ Times" w:hAnsi="ADWIG F+ Times" w:cs="ADWIG F+ Times"/>
          <w:i/>
          <w:color w:val="000000"/>
          <w:lang w:val="en-GB"/>
        </w:rPr>
        <w:t>Sermone</w:t>
      </w:r>
      <w:r w:rsidR="00416B84" w:rsidRPr="00B55CAA">
        <w:rPr>
          <w:rFonts w:ascii="ADWIG F+ Times" w:hAnsi="ADWIG F+ Times" w:cs="ADWIG F+ Times"/>
          <w:i/>
          <w:color w:val="000000"/>
          <w:lang w:val="en-GB"/>
        </w:rPr>
        <w:t>s</w:t>
      </w:r>
      <w:proofErr w:type="spellEnd"/>
      <w:r w:rsidR="00EA15F5" w:rsidRPr="00EA15F5">
        <w:rPr>
          <w:i/>
          <w:lang w:val="en-GB"/>
        </w:rPr>
        <w:t xml:space="preserve"> super </w:t>
      </w:r>
      <w:proofErr w:type="spellStart"/>
      <w:r w:rsidR="00EA15F5" w:rsidRPr="00EA15F5">
        <w:rPr>
          <w:i/>
          <w:lang w:val="en-GB"/>
        </w:rPr>
        <w:t>Cantica</w:t>
      </w:r>
      <w:proofErr w:type="spellEnd"/>
      <w:r w:rsidR="00EA15F5" w:rsidRPr="00EA15F5">
        <w:rPr>
          <w:i/>
          <w:lang w:val="en-GB"/>
        </w:rPr>
        <w:t xml:space="preserve"> </w:t>
      </w:r>
      <w:proofErr w:type="spellStart"/>
      <w:r w:rsidR="00EA15F5" w:rsidRPr="00EA15F5">
        <w:rPr>
          <w:i/>
          <w:lang w:val="en-GB"/>
        </w:rPr>
        <w:t>C</w:t>
      </w:r>
      <w:r w:rsidR="00EA15F5">
        <w:rPr>
          <w:i/>
          <w:lang w:val="en-GB"/>
        </w:rPr>
        <w:t>a</w:t>
      </w:r>
      <w:r w:rsidR="00EA15F5" w:rsidRPr="00EA15F5">
        <w:rPr>
          <w:i/>
          <w:lang w:val="en-GB"/>
        </w:rPr>
        <w:t>nticorum</w:t>
      </w:r>
      <w:proofErr w:type="spellEnd"/>
      <w:r w:rsidR="00416B84">
        <w:rPr>
          <w:rFonts w:ascii="ADWIG F+ Times" w:hAnsi="ADWIG F+ Times" w:cs="ADWIG F+ Times"/>
          <w:color w:val="000000"/>
          <w:lang w:val="en-GB"/>
        </w:rPr>
        <w:t>.</w:t>
      </w:r>
      <w:r w:rsidR="00416B84" w:rsidRPr="00981F47">
        <w:rPr>
          <w:rStyle w:val="Fodnotehenvisning"/>
          <w:rFonts w:ascii="ADWIG F+ Times" w:hAnsi="ADWIG F+ Times" w:cs="ADWIG F+ Times"/>
          <w:color w:val="000000"/>
          <w:lang w:val="en-GB"/>
        </w:rPr>
        <w:t xml:space="preserve"> </w:t>
      </w:r>
      <w:r w:rsidR="00416B84">
        <w:rPr>
          <w:rStyle w:val="Fodnotehenvisning"/>
          <w:rFonts w:ascii="ADWIG F+ Times" w:hAnsi="ADWIG F+ Times" w:cs="ADWIG F+ Times"/>
          <w:color w:val="000000"/>
          <w:lang w:val="en-GB"/>
        </w:rPr>
        <w:footnoteReference w:id="14"/>
      </w:r>
      <w:r w:rsidR="00416B84">
        <w:rPr>
          <w:rFonts w:ascii="ADWIG F+ Times" w:hAnsi="ADWIG F+ Times" w:cs="ADWIG F+ Times"/>
          <w:color w:val="000000"/>
          <w:lang w:val="en-GB"/>
        </w:rPr>
        <w:t xml:space="preserve"> But Luther also favoured Bernard’s 125 sermons to the liturgical year, </w:t>
      </w:r>
      <w:proofErr w:type="spellStart"/>
      <w:r w:rsidR="00416B84">
        <w:rPr>
          <w:rFonts w:ascii="ADWIG F+ Times" w:hAnsi="ADWIG F+ Times" w:cs="ADWIG F+ Times"/>
          <w:i/>
          <w:color w:val="000000"/>
          <w:lang w:val="en-GB"/>
        </w:rPr>
        <w:t>Sermones</w:t>
      </w:r>
      <w:proofErr w:type="spellEnd"/>
      <w:r w:rsidR="00416B84">
        <w:rPr>
          <w:rFonts w:ascii="ADWIG F+ Times" w:hAnsi="ADWIG F+ Times" w:cs="ADWIG F+ Times"/>
          <w:i/>
          <w:color w:val="000000"/>
          <w:lang w:val="en-GB"/>
        </w:rPr>
        <w:t xml:space="preserve"> per Annum</w:t>
      </w:r>
      <w:r w:rsidR="00416B84">
        <w:rPr>
          <w:rFonts w:ascii="ADWIG F+ Times" w:hAnsi="ADWIG F+ Times" w:cs="ADWIG F+ Times"/>
          <w:color w:val="000000"/>
          <w:lang w:val="en-GB"/>
        </w:rPr>
        <w:t>, normally considered to contain the weightiest part of his Christology.</w:t>
      </w:r>
    </w:p>
    <w:p w:rsidR="00416B84" w:rsidRDefault="00416B84" w:rsidP="00416B84">
      <w:pPr>
        <w:rPr>
          <w:lang w:val="en-GB"/>
        </w:rPr>
      </w:pPr>
    </w:p>
    <w:p w:rsidR="00416B84" w:rsidRDefault="00416B84" w:rsidP="00416B84">
      <w:pPr>
        <w:autoSpaceDE w:val="0"/>
        <w:autoSpaceDN w:val="0"/>
        <w:adjustRightInd w:val="0"/>
        <w:spacing w:line="360" w:lineRule="auto"/>
        <w:jc w:val="center"/>
        <w:outlineLvl w:val="0"/>
        <w:rPr>
          <w:rFonts w:ascii="ADWIG F+ Times" w:hAnsi="ADWIG F+ Times" w:cs="ADWIG F+ Times"/>
          <w:color w:val="000000"/>
          <w:lang w:val="en-GB"/>
        </w:rPr>
      </w:pPr>
    </w:p>
    <w:p w:rsidR="00416B84" w:rsidRDefault="00416B84" w:rsidP="00416B84">
      <w:pPr>
        <w:autoSpaceDE w:val="0"/>
        <w:autoSpaceDN w:val="0"/>
        <w:adjustRightInd w:val="0"/>
        <w:spacing w:line="360" w:lineRule="auto"/>
        <w:jc w:val="center"/>
        <w:outlineLvl w:val="0"/>
        <w:rPr>
          <w:rFonts w:ascii="ADWIG F+ Times" w:hAnsi="ADWIG F+ Times" w:cs="ADWIG F+ Times"/>
          <w:color w:val="000000"/>
          <w:lang w:val="en-GB"/>
        </w:rPr>
      </w:pPr>
      <w:r>
        <w:rPr>
          <w:rFonts w:ascii="ADWIG F+ Times" w:hAnsi="ADWIG F+ Times" w:cs="ADWIG F+ Times"/>
          <w:color w:val="000000"/>
          <w:lang w:val="en-GB"/>
        </w:rPr>
        <w:t>The principle of faith alone</w:t>
      </w:r>
    </w:p>
    <w:p w:rsidR="003C150B" w:rsidRDefault="00D5257C" w:rsidP="003C150B">
      <w:pPr>
        <w:autoSpaceDE w:val="0"/>
        <w:autoSpaceDN w:val="0"/>
        <w:adjustRightInd w:val="0"/>
        <w:spacing w:line="360" w:lineRule="auto"/>
        <w:rPr>
          <w:lang w:val="en-GB"/>
        </w:rPr>
      </w:pPr>
      <w:r>
        <w:rPr>
          <w:lang w:val="en-GB"/>
        </w:rPr>
        <w:t xml:space="preserve">In 1931, the </w:t>
      </w:r>
      <w:r w:rsidR="00416B84">
        <w:rPr>
          <w:lang w:val="en-GB"/>
        </w:rPr>
        <w:t>Lutheran</w:t>
      </w:r>
      <w:r>
        <w:rPr>
          <w:lang w:val="en-GB"/>
        </w:rPr>
        <w:t xml:space="preserve"> dialectical</w:t>
      </w:r>
      <w:r w:rsidR="00416B84">
        <w:rPr>
          <w:lang w:val="en-GB"/>
        </w:rPr>
        <w:t xml:space="preserve"> scholar </w:t>
      </w:r>
      <w:r w:rsidR="00416B84" w:rsidRPr="002F567A">
        <w:rPr>
          <w:lang w:val="en-GB"/>
        </w:rPr>
        <w:t xml:space="preserve">Reinhold </w:t>
      </w:r>
      <w:proofErr w:type="spellStart"/>
      <w:r w:rsidR="00416B84" w:rsidRPr="002F567A">
        <w:rPr>
          <w:lang w:val="en-GB"/>
        </w:rPr>
        <w:t>Seeberg</w:t>
      </w:r>
      <w:proofErr w:type="spellEnd"/>
      <w:r w:rsidR="00416B84">
        <w:rPr>
          <w:lang w:val="en-GB"/>
        </w:rPr>
        <w:t xml:space="preserve"> published a booklet in which he compared the so-called mysticism of Ockham with t</w:t>
      </w:r>
      <w:r>
        <w:rPr>
          <w:lang w:val="en-GB"/>
        </w:rPr>
        <w:t xml:space="preserve">hat of Luther. </w:t>
      </w:r>
      <w:proofErr w:type="spellStart"/>
      <w:r w:rsidR="00416B84">
        <w:rPr>
          <w:lang w:val="en-GB"/>
        </w:rPr>
        <w:t>Seeberg</w:t>
      </w:r>
      <w:proofErr w:type="spellEnd"/>
      <w:r w:rsidR="00416B84">
        <w:rPr>
          <w:lang w:val="en-GB"/>
        </w:rPr>
        <w:t xml:space="preserve"> </w:t>
      </w:r>
      <w:r>
        <w:rPr>
          <w:lang w:val="en-GB"/>
        </w:rPr>
        <w:t xml:space="preserve">here propagated an overwhelming difference between </w:t>
      </w:r>
      <w:r w:rsidR="00416B84">
        <w:rPr>
          <w:lang w:val="en-GB"/>
        </w:rPr>
        <w:t>Luther</w:t>
      </w:r>
      <w:r>
        <w:rPr>
          <w:lang w:val="en-GB"/>
        </w:rPr>
        <w:t>’ understanding of faith and that of</w:t>
      </w:r>
      <w:r w:rsidR="00416B84">
        <w:rPr>
          <w:lang w:val="en-GB"/>
        </w:rPr>
        <w:t xml:space="preserve"> </w:t>
      </w:r>
      <w:r w:rsidR="007E59A6">
        <w:rPr>
          <w:lang w:val="en-GB"/>
        </w:rPr>
        <w:t>the mystics’, which he contended was faith as “</w:t>
      </w:r>
      <w:proofErr w:type="spellStart"/>
      <w:r w:rsidR="007E59A6">
        <w:rPr>
          <w:lang w:val="en-GB"/>
        </w:rPr>
        <w:t>Einzelausführung</w:t>
      </w:r>
      <w:proofErr w:type="spellEnd"/>
      <w:r w:rsidR="007E59A6">
        <w:rPr>
          <w:lang w:val="en-GB"/>
        </w:rPr>
        <w:t xml:space="preserve">”, though he did find Luther inspired by </w:t>
      </w:r>
      <w:r w:rsidR="00416B84">
        <w:rPr>
          <w:lang w:val="en-GB"/>
        </w:rPr>
        <w:t>the mystics in the sense of an “</w:t>
      </w:r>
      <w:proofErr w:type="spellStart"/>
      <w:r w:rsidR="00416B84">
        <w:rPr>
          <w:lang w:val="en-GB"/>
        </w:rPr>
        <w:t>Eindruck</w:t>
      </w:r>
      <w:proofErr w:type="spellEnd"/>
      <w:r w:rsidR="00416B84">
        <w:rPr>
          <w:lang w:val="en-GB"/>
        </w:rPr>
        <w:t xml:space="preserve"> und </w:t>
      </w:r>
      <w:proofErr w:type="spellStart"/>
      <w:r w:rsidR="00416B84">
        <w:rPr>
          <w:lang w:val="en-GB"/>
        </w:rPr>
        <w:t>Ausdruck</w:t>
      </w:r>
      <w:proofErr w:type="spellEnd"/>
      <w:r w:rsidR="00416B84">
        <w:rPr>
          <w:lang w:val="en-GB"/>
        </w:rPr>
        <w:t xml:space="preserve"> </w:t>
      </w:r>
      <w:proofErr w:type="spellStart"/>
      <w:r w:rsidR="00416B84">
        <w:rPr>
          <w:lang w:val="en-GB"/>
        </w:rPr>
        <w:t>einer</w:t>
      </w:r>
      <w:proofErr w:type="spellEnd"/>
      <w:r w:rsidR="00416B84">
        <w:rPr>
          <w:lang w:val="en-GB"/>
        </w:rPr>
        <w:t xml:space="preserve"> </w:t>
      </w:r>
      <w:proofErr w:type="spellStart"/>
      <w:r w:rsidR="00416B84">
        <w:rPr>
          <w:lang w:val="en-GB"/>
        </w:rPr>
        <w:t>Leb</w:t>
      </w:r>
      <w:r w:rsidR="007E59A6">
        <w:rPr>
          <w:lang w:val="en-GB"/>
        </w:rPr>
        <w:t>ensvereinigung</w:t>
      </w:r>
      <w:proofErr w:type="spellEnd"/>
      <w:r w:rsidR="007E59A6">
        <w:rPr>
          <w:lang w:val="en-GB"/>
        </w:rPr>
        <w:t xml:space="preserve"> </w:t>
      </w:r>
      <w:proofErr w:type="spellStart"/>
      <w:r w:rsidR="007E59A6">
        <w:rPr>
          <w:lang w:val="en-GB"/>
        </w:rPr>
        <w:t>mit</w:t>
      </w:r>
      <w:proofErr w:type="spellEnd"/>
      <w:r w:rsidR="007E59A6">
        <w:rPr>
          <w:lang w:val="en-GB"/>
        </w:rPr>
        <w:t xml:space="preserve"> </w:t>
      </w:r>
      <w:proofErr w:type="spellStart"/>
      <w:r w:rsidR="007E59A6">
        <w:rPr>
          <w:lang w:val="en-GB"/>
        </w:rPr>
        <w:t>Gott</w:t>
      </w:r>
      <w:proofErr w:type="spellEnd"/>
      <w:r w:rsidR="007E59A6">
        <w:rPr>
          <w:lang w:val="en-GB"/>
        </w:rPr>
        <w:t>”</w:t>
      </w:r>
      <w:r w:rsidR="00416B84">
        <w:rPr>
          <w:lang w:val="en-GB"/>
        </w:rPr>
        <w:t>.</w:t>
      </w:r>
      <w:r w:rsidR="00416B84">
        <w:rPr>
          <w:rStyle w:val="Fodnotehenvisning"/>
          <w:lang w:val="en-GB"/>
        </w:rPr>
        <w:footnoteReference w:id="15"/>
      </w:r>
      <w:r w:rsidR="00416B84">
        <w:rPr>
          <w:lang w:val="en-GB"/>
        </w:rPr>
        <w:t xml:space="preserve"> I shall not go into a discussion whether there may be some truth in such a claim with regard to Luther as opposed to Ockham.</w:t>
      </w:r>
      <w:r w:rsidR="007E59A6">
        <w:rPr>
          <w:lang w:val="en-GB"/>
        </w:rPr>
        <w:t xml:space="preserve"> Rather,</w:t>
      </w:r>
      <w:r w:rsidR="00416B84">
        <w:rPr>
          <w:lang w:val="en-GB"/>
        </w:rPr>
        <w:t xml:space="preserve"> I would like to highlight two other po</w:t>
      </w:r>
      <w:r w:rsidR="007E59A6">
        <w:rPr>
          <w:lang w:val="en-GB"/>
        </w:rPr>
        <w:t xml:space="preserve">ints. Firstly, one could </w:t>
      </w:r>
      <w:r w:rsidR="00416B84">
        <w:rPr>
          <w:lang w:val="en-GB"/>
        </w:rPr>
        <w:t xml:space="preserve">dismiss </w:t>
      </w:r>
      <w:proofErr w:type="spellStart"/>
      <w:r w:rsidR="00416B84">
        <w:rPr>
          <w:lang w:val="en-GB"/>
        </w:rPr>
        <w:t>Seeberg’s</w:t>
      </w:r>
      <w:proofErr w:type="spellEnd"/>
      <w:r w:rsidR="00416B84">
        <w:rPr>
          <w:lang w:val="en-GB"/>
        </w:rPr>
        <w:t xml:space="preserve"> claim as </w:t>
      </w:r>
      <w:r w:rsidR="007E59A6">
        <w:rPr>
          <w:lang w:val="en-GB"/>
        </w:rPr>
        <w:t xml:space="preserve">simply </w:t>
      </w:r>
      <w:r w:rsidR="00416B84">
        <w:rPr>
          <w:lang w:val="en-GB"/>
        </w:rPr>
        <w:t>a typical example of Lutheran scholarly arrogance and reductionism of the dialectical theology, which was preoccupied with classifying theology according to standards set by their own new Lut</w:t>
      </w:r>
      <w:r w:rsidR="007E59A6">
        <w:rPr>
          <w:lang w:val="en-GB"/>
        </w:rPr>
        <w:t>her research.</w:t>
      </w:r>
      <w:r w:rsidR="00416B84">
        <w:rPr>
          <w:lang w:val="en-GB"/>
        </w:rPr>
        <w:t xml:space="preserve"> Secondly, </w:t>
      </w:r>
      <w:r w:rsidR="007E59A6">
        <w:rPr>
          <w:lang w:val="en-GB"/>
        </w:rPr>
        <w:t xml:space="preserve">even </w:t>
      </w:r>
      <w:r w:rsidR="00416B84">
        <w:rPr>
          <w:lang w:val="en-GB"/>
        </w:rPr>
        <w:t xml:space="preserve">if </w:t>
      </w:r>
      <w:r w:rsidR="007E59A6">
        <w:rPr>
          <w:lang w:val="en-GB"/>
        </w:rPr>
        <w:t>one buys into the</w:t>
      </w:r>
      <w:r w:rsidR="00416B84">
        <w:rPr>
          <w:lang w:val="en-GB"/>
        </w:rPr>
        <w:t xml:space="preserve"> mystic</w:t>
      </w:r>
      <w:r w:rsidR="007E59A6">
        <w:rPr>
          <w:lang w:val="en-GB"/>
        </w:rPr>
        <w:t>ism classification</w:t>
      </w:r>
      <w:r w:rsidR="00416B84">
        <w:rPr>
          <w:lang w:val="en-GB"/>
        </w:rPr>
        <w:t xml:space="preserve">, </w:t>
      </w:r>
      <w:r w:rsidR="007E59A6">
        <w:rPr>
          <w:lang w:val="en-GB"/>
        </w:rPr>
        <w:t>the contention</w:t>
      </w:r>
      <w:r w:rsidR="00416B84">
        <w:rPr>
          <w:lang w:val="en-GB"/>
        </w:rPr>
        <w:t xml:space="preserve"> that Luther’s perception of faith </w:t>
      </w:r>
      <w:r w:rsidR="007E59A6">
        <w:rPr>
          <w:lang w:val="en-GB"/>
        </w:rPr>
        <w:t>should be</w:t>
      </w:r>
      <w:r w:rsidR="00416B84">
        <w:rPr>
          <w:lang w:val="en-GB"/>
        </w:rPr>
        <w:t xml:space="preserve"> fundamentally different from that of the so-ca</w:t>
      </w:r>
      <w:r w:rsidR="007E59A6">
        <w:rPr>
          <w:lang w:val="en-GB"/>
        </w:rPr>
        <w:t xml:space="preserve">lled mystics and of </w:t>
      </w:r>
      <w:r w:rsidR="00416B84">
        <w:rPr>
          <w:lang w:val="en-GB"/>
        </w:rPr>
        <w:t>Bernard</w:t>
      </w:r>
      <w:r w:rsidR="007E59A6">
        <w:rPr>
          <w:lang w:val="en-GB"/>
        </w:rPr>
        <w:t xml:space="preserve"> simply does not hold</w:t>
      </w:r>
      <w:r w:rsidR="00416B84">
        <w:rPr>
          <w:lang w:val="en-GB"/>
        </w:rPr>
        <w:t>.</w:t>
      </w:r>
      <w:r w:rsidR="007E59A6">
        <w:rPr>
          <w:lang w:val="en-GB"/>
        </w:rPr>
        <w:t xml:space="preserve"> </w:t>
      </w:r>
      <w:r w:rsidR="003C150B">
        <w:rPr>
          <w:lang w:val="en-GB"/>
        </w:rPr>
        <w:t xml:space="preserve">In Bernard’s case, the </w:t>
      </w:r>
      <w:r w:rsidR="00D942E9">
        <w:rPr>
          <w:lang w:val="en-GB"/>
        </w:rPr>
        <w:t>formulations</w:t>
      </w:r>
      <w:r w:rsidR="003C150B">
        <w:rPr>
          <w:lang w:val="en-GB"/>
        </w:rPr>
        <w:t xml:space="preserve"> from SC 1, 9 </w:t>
      </w:r>
      <w:r w:rsidR="00D942E9">
        <w:rPr>
          <w:lang w:val="en-GB"/>
        </w:rPr>
        <w:t xml:space="preserve">(cf. above) </w:t>
      </w:r>
      <w:r w:rsidR="003C150B">
        <w:rPr>
          <w:lang w:val="en-GB"/>
        </w:rPr>
        <w:t>alone contradicts</w:t>
      </w:r>
      <w:r w:rsidR="007E59A6">
        <w:rPr>
          <w:lang w:val="en-GB"/>
        </w:rPr>
        <w:t xml:space="preserve"> </w:t>
      </w:r>
      <w:proofErr w:type="spellStart"/>
      <w:r w:rsidR="007E59A6">
        <w:rPr>
          <w:lang w:val="en-GB"/>
        </w:rPr>
        <w:t>Seeberg’s</w:t>
      </w:r>
      <w:proofErr w:type="spellEnd"/>
      <w:r w:rsidR="007E59A6">
        <w:rPr>
          <w:lang w:val="en-GB"/>
        </w:rPr>
        <w:t xml:space="preserve"> </w:t>
      </w:r>
      <w:r w:rsidR="003C150B">
        <w:rPr>
          <w:lang w:val="en-GB"/>
        </w:rPr>
        <w:t xml:space="preserve">claim that the mystics </w:t>
      </w:r>
      <w:r w:rsidR="00416B84">
        <w:rPr>
          <w:lang w:val="en-GB"/>
        </w:rPr>
        <w:t>perce</w:t>
      </w:r>
      <w:r w:rsidR="003C150B">
        <w:rPr>
          <w:lang w:val="en-GB"/>
        </w:rPr>
        <w:t>ive</w:t>
      </w:r>
      <w:r w:rsidR="00416B84">
        <w:rPr>
          <w:lang w:val="en-GB"/>
        </w:rPr>
        <w:t xml:space="preserve"> </w:t>
      </w:r>
      <w:r w:rsidR="003C150B">
        <w:rPr>
          <w:lang w:val="en-GB"/>
        </w:rPr>
        <w:t>faith as</w:t>
      </w:r>
      <w:r w:rsidR="00416B84">
        <w:rPr>
          <w:lang w:val="en-GB"/>
        </w:rPr>
        <w:t xml:space="preserve"> a once and for all experience</w:t>
      </w:r>
      <w:r w:rsidR="003C150B">
        <w:rPr>
          <w:lang w:val="en-GB"/>
        </w:rPr>
        <w:t xml:space="preserve">. Like </w:t>
      </w:r>
      <w:r w:rsidR="00416B84">
        <w:rPr>
          <w:lang w:val="en-GB"/>
        </w:rPr>
        <w:t xml:space="preserve">Luther, Bernard, actually emphasizes that faith </w:t>
      </w:r>
      <w:r w:rsidR="003C150B">
        <w:rPr>
          <w:lang w:val="en-GB"/>
        </w:rPr>
        <w:t>is a quotidian</w:t>
      </w:r>
      <w:r w:rsidR="00416B84">
        <w:rPr>
          <w:lang w:val="en-GB"/>
        </w:rPr>
        <w:t xml:space="preserve"> struggle and hence an ongoing process. </w:t>
      </w:r>
    </w:p>
    <w:p w:rsidR="00416B84" w:rsidRDefault="003C150B" w:rsidP="003C150B">
      <w:pPr>
        <w:autoSpaceDE w:val="0"/>
        <w:autoSpaceDN w:val="0"/>
        <w:adjustRightInd w:val="0"/>
        <w:spacing w:line="360" w:lineRule="auto"/>
        <w:ind w:firstLine="1304"/>
        <w:rPr>
          <w:lang w:val="en-GB"/>
        </w:rPr>
      </w:pPr>
      <w:r>
        <w:rPr>
          <w:lang w:val="en-GB"/>
        </w:rPr>
        <w:t>Karl</w:t>
      </w:r>
      <w:r w:rsidR="00A05753">
        <w:rPr>
          <w:lang w:val="en-GB"/>
        </w:rPr>
        <w:t>-</w:t>
      </w:r>
      <w:r>
        <w:rPr>
          <w:lang w:val="en-GB"/>
        </w:rPr>
        <w:t xml:space="preserve"> Heinz </w:t>
      </w:r>
      <w:proofErr w:type="spellStart"/>
      <w:r>
        <w:rPr>
          <w:lang w:val="en-GB"/>
        </w:rPr>
        <w:t>z</w:t>
      </w:r>
      <w:r w:rsidR="00416B84">
        <w:rPr>
          <w:lang w:val="en-GB"/>
        </w:rPr>
        <w:t>ur</w:t>
      </w:r>
      <w:proofErr w:type="spellEnd"/>
      <w:r w:rsidR="00416B84">
        <w:rPr>
          <w:lang w:val="en-GB"/>
        </w:rPr>
        <w:t xml:space="preserve"> </w:t>
      </w:r>
      <w:proofErr w:type="spellStart"/>
      <w:r w:rsidR="00416B84">
        <w:rPr>
          <w:lang w:val="en-GB"/>
        </w:rPr>
        <w:t>Mühlen</w:t>
      </w:r>
      <w:r w:rsidR="00A05753">
        <w:rPr>
          <w:lang w:val="en-GB"/>
        </w:rPr>
        <w:t>’s</w:t>
      </w:r>
      <w:proofErr w:type="spellEnd"/>
      <w:r w:rsidR="00A05753">
        <w:rPr>
          <w:lang w:val="en-GB"/>
        </w:rPr>
        <w:t xml:space="preserve"> study of Luther falls within the same tradition as </w:t>
      </w:r>
      <w:proofErr w:type="spellStart"/>
      <w:r w:rsidR="00A05753">
        <w:rPr>
          <w:lang w:val="en-GB"/>
        </w:rPr>
        <w:t>Seeberg</w:t>
      </w:r>
      <w:proofErr w:type="spellEnd"/>
      <w:r w:rsidR="00D942E9">
        <w:rPr>
          <w:lang w:val="en-GB"/>
        </w:rPr>
        <w:t xml:space="preserve"> and </w:t>
      </w:r>
      <w:proofErr w:type="spellStart"/>
      <w:r w:rsidR="00D942E9">
        <w:rPr>
          <w:lang w:val="en-GB"/>
        </w:rPr>
        <w:t>Vogelsang</w:t>
      </w:r>
      <w:proofErr w:type="spellEnd"/>
      <w:r w:rsidR="00A05753">
        <w:rPr>
          <w:lang w:val="en-GB"/>
        </w:rPr>
        <w:t xml:space="preserve"> where it is important</w:t>
      </w:r>
      <w:r w:rsidR="00416B84">
        <w:rPr>
          <w:lang w:val="en-GB"/>
        </w:rPr>
        <w:t xml:space="preserve"> </w:t>
      </w:r>
      <w:r w:rsidR="00A05753">
        <w:rPr>
          <w:lang w:val="en-GB"/>
        </w:rPr>
        <w:t>to document Luther’s originality in his “</w:t>
      </w:r>
      <w:proofErr w:type="spellStart"/>
      <w:r w:rsidR="00A05753">
        <w:rPr>
          <w:lang w:val="en-GB"/>
        </w:rPr>
        <w:t>Ockamistic</w:t>
      </w:r>
      <w:proofErr w:type="spellEnd"/>
      <w:r w:rsidR="00A05753">
        <w:rPr>
          <w:lang w:val="en-GB"/>
        </w:rPr>
        <w:t xml:space="preserve"> training”. In this vein, </w:t>
      </w:r>
      <w:proofErr w:type="spellStart"/>
      <w:r w:rsidR="00A05753">
        <w:rPr>
          <w:lang w:val="en-GB"/>
        </w:rPr>
        <w:t>zur</w:t>
      </w:r>
      <w:proofErr w:type="spellEnd"/>
      <w:r w:rsidR="00A05753">
        <w:rPr>
          <w:lang w:val="en-GB"/>
        </w:rPr>
        <w:t xml:space="preserve"> </w:t>
      </w:r>
      <w:proofErr w:type="spellStart"/>
      <w:r w:rsidR="00A05753">
        <w:rPr>
          <w:lang w:val="en-GB"/>
        </w:rPr>
        <w:t>Mühlen</w:t>
      </w:r>
      <w:proofErr w:type="spellEnd"/>
      <w:r w:rsidR="00A05753">
        <w:rPr>
          <w:lang w:val="en-GB"/>
        </w:rPr>
        <w:t xml:space="preserve"> </w:t>
      </w:r>
      <w:r w:rsidR="00416B84">
        <w:rPr>
          <w:lang w:val="en-GB"/>
        </w:rPr>
        <w:t>holds that Bernard’s bridal</w:t>
      </w:r>
      <w:r w:rsidR="00A05753">
        <w:rPr>
          <w:lang w:val="en-GB"/>
        </w:rPr>
        <w:t xml:space="preserve"> mysticism does not build on faith, only on experience. </w:t>
      </w:r>
      <w:r w:rsidR="00D942E9">
        <w:rPr>
          <w:lang w:val="en-GB"/>
        </w:rPr>
        <w:t xml:space="preserve">According to </w:t>
      </w:r>
      <w:proofErr w:type="spellStart"/>
      <w:r w:rsidR="00D942E9">
        <w:rPr>
          <w:lang w:val="en-GB"/>
        </w:rPr>
        <w:t>zur</w:t>
      </w:r>
      <w:proofErr w:type="spellEnd"/>
      <w:r w:rsidR="00D942E9">
        <w:rPr>
          <w:lang w:val="en-GB"/>
        </w:rPr>
        <w:t xml:space="preserve"> </w:t>
      </w:r>
      <w:proofErr w:type="spellStart"/>
      <w:r w:rsidR="00D942E9">
        <w:rPr>
          <w:lang w:val="en-GB"/>
        </w:rPr>
        <w:t>Mühlen</w:t>
      </w:r>
      <w:proofErr w:type="spellEnd"/>
      <w:r w:rsidR="00D942E9">
        <w:rPr>
          <w:lang w:val="en-GB"/>
        </w:rPr>
        <w:t xml:space="preserve"> </w:t>
      </w:r>
      <w:r w:rsidR="00A05753">
        <w:rPr>
          <w:lang w:val="en-GB"/>
        </w:rPr>
        <w:t xml:space="preserve">Bernard’s bridal mysticism is </w:t>
      </w:r>
      <w:r w:rsidR="00416B84">
        <w:rPr>
          <w:lang w:val="en-GB"/>
        </w:rPr>
        <w:t xml:space="preserve">a state of </w:t>
      </w:r>
      <w:proofErr w:type="spellStart"/>
      <w:r w:rsidR="00416B84" w:rsidRPr="00C01D9A">
        <w:rPr>
          <w:i/>
          <w:lang w:val="en-GB"/>
        </w:rPr>
        <w:t>amor</w:t>
      </w:r>
      <w:proofErr w:type="spellEnd"/>
      <w:r w:rsidR="00416B84" w:rsidRPr="00C01D9A">
        <w:rPr>
          <w:i/>
          <w:lang w:val="en-GB"/>
        </w:rPr>
        <w:t xml:space="preserve"> </w:t>
      </w:r>
      <w:proofErr w:type="spellStart"/>
      <w:r w:rsidR="00416B84" w:rsidRPr="00C01D9A">
        <w:rPr>
          <w:i/>
          <w:lang w:val="en-GB"/>
        </w:rPr>
        <w:t>extaticus</w:t>
      </w:r>
      <w:proofErr w:type="spellEnd"/>
      <w:r w:rsidR="00416B84">
        <w:rPr>
          <w:lang w:val="en-GB"/>
        </w:rPr>
        <w:t xml:space="preserve"> where bride and bridegroom are united in a love union – in practice as a “mystical experience” of </w:t>
      </w:r>
      <w:r w:rsidR="00416B84">
        <w:rPr>
          <w:lang w:val="en-GB"/>
        </w:rPr>
        <w:lastRenderedPageBreak/>
        <w:t>“</w:t>
      </w:r>
      <w:proofErr w:type="spellStart"/>
      <w:r w:rsidR="00416B84">
        <w:rPr>
          <w:lang w:val="en-GB"/>
        </w:rPr>
        <w:t>excessus</w:t>
      </w:r>
      <w:proofErr w:type="spellEnd"/>
      <w:r w:rsidR="00416B84">
        <w:rPr>
          <w:lang w:val="en-GB"/>
        </w:rPr>
        <w:t>”</w:t>
      </w:r>
      <w:r w:rsidR="00A05753">
        <w:rPr>
          <w:lang w:val="en-GB"/>
        </w:rPr>
        <w:t>, which is quite</w:t>
      </w:r>
      <w:r w:rsidR="00416B84">
        <w:rPr>
          <w:lang w:val="en-GB"/>
        </w:rPr>
        <w:t xml:space="preserve"> in contrast with Lu</w:t>
      </w:r>
      <w:r w:rsidR="00A05753">
        <w:rPr>
          <w:lang w:val="en-GB"/>
        </w:rPr>
        <w:t>ther’s perception of the</w:t>
      </w:r>
      <w:r w:rsidR="00416B84">
        <w:rPr>
          <w:lang w:val="en-GB"/>
        </w:rPr>
        <w:t xml:space="preserve"> union </w:t>
      </w:r>
      <w:r w:rsidR="00A05753">
        <w:rPr>
          <w:lang w:val="en-GB"/>
        </w:rPr>
        <w:t xml:space="preserve">of bride and bridegroom </w:t>
      </w:r>
      <w:r w:rsidR="00416B84">
        <w:rPr>
          <w:lang w:val="en-GB"/>
        </w:rPr>
        <w:t>through the word in a “</w:t>
      </w:r>
      <w:proofErr w:type="spellStart"/>
      <w:r w:rsidR="00416B84">
        <w:rPr>
          <w:lang w:val="en-GB"/>
        </w:rPr>
        <w:t>raptus</w:t>
      </w:r>
      <w:proofErr w:type="spellEnd"/>
      <w:r w:rsidR="00416B84">
        <w:rPr>
          <w:lang w:val="en-GB"/>
        </w:rPr>
        <w:t xml:space="preserve">” of faith. With a reference to Luther’s sermon on Hebrews 3-7, </w:t>
      </w:r>
      <w:proofErr w:type="spellStart"/>
      <w:r w:rsidR="00416B84">
        <w:rPr>
          <w:lang w:val="en-GB"/>
        </w:rPr>
        <w:t>zur</w:t>
      </w:r>
      <w:proofErr w:type="spellEnd"/>
      <w:r w:rsidR="00416B84">
        <w:rPr>
          <w:lang w:val="en-GB"/>
        </w:rPr>
        <w:t xml:space="preserve"> </w:t>
      </w:r>
      <w:proofErr w:type="spellStart"/>
      <w:r w:rsidR="00416B84">
        <w:rPr>
          <w:lang w:val="en-GB"/>
        </w:rPr>
        <w:t>Mühlen</w:t>
      </w:r>
      <w:proofErr w:type="spellEnd"/>
      <w:r w:rsidR="00416B84">
        <w:rPr>
          <w:lang w:val="en-GB"/>
        </w:rPr>
        <w:t xml:space="preserve"> states that for Luther faith is the sole uniting factor between the heart of man and God, uniting it with the word of God. </w:t>
      </w:r>
      <w:proofErr w:type="spellStart"/>
      <w:r w:rsidR="00416B84">
        <w:rPr>
          <w:lang w:val="en-GB"/>
        </w:rPr>
        <w:t>Zur</w:t>
      </w:r>
      <w:proofErr w:type="spellEnd"/>
      <w:r w:rsidR="00416B84">
        <w:rPr>
          <w:lang w:val="en-GB"/>
        </w:rPr>
        <w:t xml:space="preserve"> </w:t>
      </w:r>
      <w:proofErr w:type="spellStart"/>
      <w:r w:rsidR="00416B84">
        <w:rPr>
          <w:lang w:val="en-GB"/>
        </w:rPr>
        <w:t>Mühlen</w:t>
      </w:r>
      <w:proofErr w:type="spellEnd"/>
      <w:r w:rsidR="00416B84">
        <w:rPr>
          <w:lang w:val="en-GB"/>
        </w:rPr>
        <w:t xml:space="preserve"> </w:t>
      </w:r>
      <w:r w:rsidR="00D942E9">
        <w:rPr>
          <w:lang w:val="en-GB"/>
        </w:rPr>
        <w:t xml:space="preserve">therefore </w:t>
      </w:r>
      <w:r w:rsidR="00416B84">
        <w:rPr>
          <w:lang w:val="en-GB"/>
        </w:rPr>
        <w:t xml:space="preserve">claims that Luther transferred the so-called </w:t>
      </w:r>
      <w:proofErr w:type="spellStart"/>
      <w:r w:rsidR="00416B84">
        <w:rPr>
          <w:i/>
          <w:lang w:val="en-GB"/>
        </w:rPr>
        <w:t>amor</w:t>
      </w:r>
      <w:proofErr w:type="spellEnd"/>
      <w:r w:rsidR="00416B84">
        <w:rPr>
          <w:i/>
          <w:lang w:val="en-GB"/>
        </w:rPr>
        <w:t xml:space="preserve"> </w:t>
      </w:r>
      <w:proofErr w:type="spellStart"/>
      <w:r w:rsidR="00416B84">
        <w:rPr>
          <w:i/>
          <w:lang w:val="en-GB"/>
        </w:rPr>
        <w:t>extaticus</w:t>
      </w:r>
      <w:proofErr w:type="spellEnd"/>
      <w:r w:rsidR="00416B84">
        <w:rPr>
          <w:i/>
          <w:lang w:val="en-GB"/>
        </w:rPr>
        <w:t xml:space="preserve"> </w:t>
      </w:r>
      <w:r w:rsidR="00416B84">
        <w:rPr>
          <w:lang w:val="en-GB"/>
        </w:rPr>
        <w:t xml:space="preserve">leading to the mystical rapture to faith and finds proof for his claim in the fact that Luther normally translates “faith” </w:t>
      </w:r>
      <w:r w:rsidR="00D942E9">
        <w:rPr>
          <w:lang w:val="en-GB"/>
        </w:rPr>
        <w:t>(</w:t>
      </w:r>
      <w:r w:rsidR="00D942E9" w:rsidRPr="00D942E9">
        <w:rPr>
          <w:i/>
          <w:lang w:val="en-GB"/>
        </w:rPr>
        <w:t>fides</w:t>
      </w:r>
      <w:r w:rsidR="00D942E9">
        <w:rPr>
          <w:lang w:val="en-GB"/>
        </w:rPr>
        <w:t xml:space="preserve">) </w:t>
      </w:r>
      <w:r w:rsidR="00416B84">
        <w:rPr>
          <w:lang w:val="en-GB"/>
        </w:rPr>
        <w:t>with</w:t>
      </w:r>
      <w:r w:rsidR="00D942E9">
        <w:rPr>
          <w:lang w:val="en-GB"/>
        </w:rPr>
        <w:t xml:space="preserve"> “confidence” (</w:t>
      </w:r>
      <w:proofErr w:type="spellStart"/>
      <w:r w:rsidR="00416B84" w:rsidRPr="00E005F9">
        <w:rPr>
          <w:i/>
          <w:lang w:val="en-GB"/>
        </w:rPr>
        <w:t>fiducia</w:t>
      </w:r>
      <w:proofErr w:type="spellEnd"/>
      <w:r w:rsidR="00D942E9">
        <w:rPr>
          <w:lang w:val="en-GB"/>
        </w:rPr>
        <w:t>),</w:t>
      </w:r>
      <w:r w:rsidR="00416B84">
        <w:rPr>
          <w:lang w:val="en-GB"/>
        </w:rPr>
        <w:t xml:space="preserve"> an argument also found with </w:t>
      </w:r>
      <w:proofErr w:type="spellStart"/>
      <w:r w:rsidR="00416B84">
        <w:rPr>
          <w:lang w:val="en-GB"/>
        </w:rPr>
        <w:t>Seeberg</w:t>
      </w:r>
      <w:proofErr w:type="spellEnd"/>
      <w:r w:rsidR="00416B84">
        <w:rPr>
          <w:lang w:val="en-GB"/>
        </w:rPr>
        <w:t>.</w:t>
      </w:r>
      <w:r w:rsidR="00416B84">
        <w:rPr>
          <w:rStyle w:val="Fodnotehenvisning"/>
          <w:lang w:val="en-GB"/>
        </w:rPr>
        <w:footnoteReference w:id="16"/>
      </w:r>
      <w:r w:rsidR="00416B84">
        <w:rPr>
          <w:lang w:val="en-GB"/>
        </w:rPr>
        <w:t xml:space="preserve"> </w:t>
      </w:r>
    </w:p>
    <w:p w:rsidR="008A73AB" w:rsidRDefault="00D942E9" w:rsidP="00416B84">
      <w:pPr>
        <w:autoSpaceDE w:val="0"/>
        <w:autoSpaceDN w:val="0"/>
        <w:adjustRightInd w:val="0"/>
        <w:spacing w:line="360" w:lineRule="auto"/>
        <w:ind w:firstLine="1304"/>
        <w:rPr>
          <w:lang w:val="en-GB"/>
        </w:rPr>
      </w:pPr>
      <w:r>
        <w:rPr>
          <w:lang w:val="en-GB"/>
        </w:rPr>
        <w:t>However, one should not overlook the fact</w:t>
      </w:r>
      <w:r w:rsidR="00416B84">
        <w:rPr>
          <w:lang w:val="en-GB"/>
        </w:rPr>
        <w:t xml:space="preserve"> that</w:t>
      </w:r>
      <w:r>
        <w:rPr>
          <w:lang w:val="en-GB"/>
        </w:rPr>
        <w:t xml:space="preserve"> when making these claims,</w:t>
      </w:r>
      <w:r w:rsidR="00416B84">
        <w:rPr>
          <w:lang w:val="en-GB"/>
        </w:rPr>
        <w:t xml:space="preserve"> </w:t>
      </w:r>
      <w:proofErr w:type="spellStart"/>
      <w:r w:rsidR="00416B84">
        <w:rPr>
          <w:lang w:val="en-GB"/>
        </w:rPr>
        <w:t>zur</w:t>
      </w:r>
      <w:proofErr w:type="spellEnd"/>
      <w:r w:rsidR="00416B84">
        <w:rPr>
          <w:lang w:val="en-GB"/>
        </w:rPr>
        <w:t xml:space="preserve"> </w:t>
      </w:r>
      <w:proofErr w:type="spellStart"/>
      <w:r w:rsidR="00416B84">
        <w:rPr>
          <w:lang w:val="en-GB"/>
        </w:rPr>
        <w:t>Mühlen</w:t>
      </w:r>
      <w:proofErr w:type="spellEnd"/>
      <w:r w:rsidR="00416B84">
        <w:rPr>
          <w:lang w:val="en-GB"/>
        </w:rPr>
        <w:t xml:space="preserve"> does not read </w:t>
      </w:r>
      <w:r>
        <w:rPr>
          <w:lang w:val="en-GB"/>
        </w:rPr>
        <w:t xml:space="preserve">or build his interpretation on </w:t>
      </w:r>
      <w:r w:rsidR="00416B84">
        <w:rPr>
          <w:lang w:val="en-GB"/>
        </w:rPr>
        <w:t xml:space="preserve">Bernard’s own texts. Whilst citing Luther’s own text, </w:t>
      </w:r>
      <w:proofErr w:type="spellStart"/>
      <w:r w:rsidR="00416B84">
        <w:rPr>
          <w:lang w:val="en-GB"/>
        </w:rPr>
        <w:t>zur</w:t>
      </w:r>
      <w:proofErr w:type="spellEnd"/>
      <w:r w:rsidR="00416B84">
        <w:rPr>
          <w:lang w:val="en-GB"/>
        </w:rPr>
        <w:t xml:space="preserve"> </w:t>
      </w:r>
      <w:proofErr w:type="spellStart"/>
      <w:r w:rsidR="00416B84">
        <w:rPr>
          <w:lang w:val="en-GB"/>
        </w:rPr>
        <w:t>Mühlen</w:t>
      </w:r>
      <w:proofErr w:type="spellEnd"/>
      <w:r w:rsidR="00416B84">
        <w:rPr>
          <w:lang w:val="en-GB"/>
        </w:rPr>
        <w:t xml:space="preserve"> does not give this privilege to Bernard</w:t>
      </w:r>
      <w:r w:rsidR="008A73AB">
        <w:rPr>
          <w:lang w:val="en-GB"/>
        </w:rPr>
        <w:t xml:space="preserve"> and thus</w:t>
      </w:r>
      <w:r w:rsidR="00416B84">
        <w:rPr>
          <w:lang w:val="en-GB"/>
        </w:rPr>
        <w:t xml:space="preserve"> does not base his signification of Bernard’s “</w:t>
      </w:r>
      <w:proofErr w:type="spellStart"/>
      <w:r w:rsidR="00416B84">
        <w:rPr>
          <w:lang w:val="en-GB"/>
        </w:rPr>
        <w:t>Brautmystik</w:t>
      </w:r>
      <w:proofErr w:type="spellEnd"/>
      <w:r w:rsidR="00416B84">
        <w:rPr>
          <w:lang w:val="en-GB"/>
        </w:rPr>
        <w:t>” on a reading of Bernard’s own text, but on one single interpretation of Bernard’s “</w:t>
      </w:r>
      <w:proofErr w:type="spellStart"/>
      <w:r w:rsidR="00416B84">
        <w:rPr>
          <w:lang w:val="en-GB"/>
        </w:rPr>
        <w:t>Brautmystik</w:t>
      </w:r>
      <w:proofErr w:type="spellEnd"/>
      <w:r w:rsidR="00416B84">
        <w:rPr>
          <w:lang w:val="en-GB"/>
        </w:rPr>
        <w:t xml:space="preserve">”, namely that of </w:t>
      </w:r>
      <w:proofErr w:type="spellStart"/>
      <w:r w:rsidR="00416B84">
        <w:rPr>
          <w:lang w:val="en-GB"/>
        </w:rPr>
        <w:t>Étienne</w:t>
      </w:r>
      <w:proofErr w:type="spellEnd"/>
      <w:r w:rsidR="00416B84">
        <w:rPr>
          <w:lang w:val="en-GB"/>
        </w:rPr>
        <w:t xml:space="preserve"> Gilson. Now, Gilson was a prominent </w:t>
      </w:r>
      <w:proofErr w:type="spellStart"/>
      <w:r w:rsidR="00416B84">
        <w:rPr>
          <w:lang w:val="en-GB"/>
        </w:rPr>
        <w:t>Thomist</w:t>
      </w:r>
      <w:proofErr w:type="spellEnd"/>
      <w:r w:rsidR="00416B84">
        <w:rPr>
          <w:lang w:val="en-GB"/>
        </w:rPr>
        <w:t xml:space="preserve"> theolog</w:t>
      </w:r>
      <w:r w:rsidR="0089468E">
        <w:rPr>
          <w:lang w:val="en-GB"/>
        </w:rPr>
        <w:t>ian, whose great achievement in the 1930s</w:t>
      </w:r>
      <w:r w:rsidR="00416B84">
        <w:rPr>
          <w:lang w:val="en-GB"/>
        </w:rPr>
        <w:t xml:space="preserve"> was to rehabilitate Bernard as a theologian of the highest esteem alongside Thomas. But in </w:t>
      </w:r>
      <w:r w:rsidR="00110088">
        <w:rPr>
          <w:lang w:val="en-GB"/>
        </w:rPr>
        <w:t xml:space="preserve">the enterprise of </w:t>
      </w:r>
      <w:r w:rsidR="00416B84">
        <w:rPr>
          <w:lang w:val="en-GB"/>
        </w:rPr>
        <w:t>comparing Bernard’s and Luther’s</w:t>
      </w:r>
      <w:r w:rsidR="00110088">
        <w:rPr>
          <w:lang w:val="en-GB"/>
        </w:rPr>
        <w:t xml:space="preserve"> theologies, Gilson was not a neutral reader. I</w:t>
      </w:r>
      <w:r w:rsidR="00416B84">
        <w:rPr>
          <w:lang w:val="en-GB"/>
        </w:rPr>
        <w:t>t was Gilson’s goal to show that his understanding of “</w:t>
      </w:r>
      <w:proofErr w:type="spellStart"/>
      <w:r w:rsidR="00416B84">
        <w:rPr>
          <w:lang w:val="en-GB"/>
        </w:rPr>
        <w:t>théologie</w:t>
      </w:r>
      <w:proofErr w:type="spellEnd"/>
      <w:r w:rsidR="00416B84">
        <w:rPr>
          <w:lang w:val="en-GB"/>
        </w:rPr>
        <w:t xml:space="preserve"> mystique” was rooted in a Catholic theology and tradition </w:t>
      </w:r>
      <w:r w:rsidR="00110088">
        <w:rPr>
          <w:lang w:val="en-GB"/>
        </w:rPr>
        <w:t>very far from a Lutheran theology</w:t>
      </w:r>
      <w:r w:rsidR="00416B84">
        <w:rPr>
          <w:lang w:val="en-GB"/>
        </w:rPr>
        <w:t xml:space="preserve">. </w:t>
      </w:r>
      <w:r w:rsidR="00416B84" w:rsidRPr="002A77C1">
        <w:rPr>
          <w:lang w:val="en-GB"/>
        </w:rPr>
        <w:t>As part and parcel of his rehabilitation of Bernard, Gilson was eager to keep a “</w:t>
      </w:r>
      <w:proofErr w:type="spellStart"/>
      <w:r w:rsidR="00416B84" w:rsidRPr="002A77C1">
        <w:rPr>
          <w:lang w:val="en-GB"/>
        </w:rPr>
        <w:t>différence</w:t>
      </w:r>
      <w:proofErr w:type="spellEnd"/>
      <w:r w:rsidR="00416B84" w:rsidRPr="002A77C1">
        <w:rPr>
          <w:lang w:val="en-GB"/>
        </w:rPr>
        <w:t xml:space="preserve"> </w:t>
      </w:r>
      <w:proofErr w:type="spellStart"/>
      <w:r w:rsidR="00416B84" w:rsidRPr="002A77C1">
        <w:rPr>
          <w:lang w:val="en-GB"/>
        </w:rPr>
        <w:t>radicale</w:t>
      </w:r>
      <w:proofErr w:type="spellEnd"/>
      <w:r w:rsidR="00416B84" w:rsidRPr="002A77C1">
        <w:rPr>
          <w:lang w:val="en-GB"/>
        </w:rPr>
        <w:t>” between, on the one hand, his own holy Bernard in juxtaposition with his “</w:t>
      </w:r>
      <w:proofErr w:type="spellStart"/>
      <w:r w:rsidR="00416B84" w:rsidRPr="002A77C1">
        <w:rPr>
          <w:lang w:val="en-GB"/>
        </w:rPr>
        <w:t>théologie</w:t>
      </w:r>
      <w:proofErr w:type="spellEnd"/>
      <w:r w:rsidR="00416B84" w:rsidRPr="002A77C1">
        <w:rPr>
          <w:lang w:val="en-GB"/>
        </w:rPr>
        <w:t xml:space="preserve"> mystique” read through </w:t>
      </w:r>
      <w:proofErr w:type="spellStart"/>
      <w:r w:rsidR="00416B84" w:rsidRPr="002A77C1">
        <w:rPr>
          <w:lang w:val="en-GB"/>
        </w:rPr>
        <w:t>Thomist</w:t>
      </w:r>
      <w:proofErr w:type="spellEnd"/>
      <w:r w:rsidR="00416B84" w:rsidRPr="002A77C1">
        <w:rPr>
          <w:lang w:val="en-GB"/>
        </w:rPr>
        <w:t xml:space="preserve"> lenses (running the risk of making Bernard a pre-</w:t>
      </w:r>
      <w:proofErr w:type="spellStart"/>
      <w:r w:rsidR="00416B84" w:rsidRPr="002A77C1">
        <w:rPr>
          <w:lang w:val="en-GB"/>
        </w:rPr>
        <w:t>Thomist</w:t>
      </w:r>
      <w:proofErr w:type="spellEnd"/>
      <w:r w:rsidR="00416B84" w:rsidRPr="002A77C1">
        <w:rPr>
          <w:lang w:val="en-GB"/>
        </w:rPr>
        <w:t>) and, on the other hand, the heretic Luther and his doctrine of justification.</w:t>
      </w:r>
      <w:r w:rsidR="00416B84">
        <w:rPr>
          <w:rStyle w:val="Fodnotehenvisning"/>
          <w:lang w:val="en-GB"/>
        </w:rPr>
        <w:footnoteReference w:id="17"/>
      </w:r>
      <w:r w:rsidR="008A73AB">
        <w:rPr>
          <w:lang w:val="en-GB"/>
        </w:rPr>
        <w:t xml:space="preserve"> Either</w:t>
      </w:r>
      <w:r w:rsidR="00416B84">
        <w:rPr>
          <w:lang w:val="en-GB"/>
        </w:rPr>
        <w:t xml:space="preserve"> </w:t>
      </w:r>
      <w:proofErr w:type="spellStart"/>
      <w:r w:rsidR="00416B84">
        <w:rPr>
          <w:lang w:val="en-GB"/>
        </w:rPr>
        <w:t>zur</w:t>
      </w:r>
      <w:proofErr w:type="spellEnd"/>
      <w:r w:rsidR="00416B84">
        <w:rPr>
          <w:lang w:val="en-GB"/>
        </w:rPr>
        <w:t xml:space="preserve"> </w:t>
      </w:r>
      <w:proofErr w:type="spellStart"/>
      <w:r w:rsidR="008A73AB">
        <w:rPr>
          <w:lang w:val="en-GB"/>
        </w:rPr>
        <w:t>Mühlen</w:t>
      </w:r>
      <w:proofErr w:type="spellEnd"/>
      <w:r w:rsidR="008A73AB">
        <w:rPr>
          <w:lang w:val="en-GB"/>
        </w:rPr>
        <w:t xml:space="preserve"> </w:t>
      </w:r>
      <w:r w:rsidR="00416B84">
        <w:rPr>
          <w:lang w:val="en-GB"/>
        </w:rPr>
        <w:t xml:space="preserve">overlooked this or he </w:t>
      </w:r>
      <w:r w:rsidR="00110088">
        <w:rPr>
          <w:lang w:val="en-GB"/>
        </w:rPr>
        <w:t>had shared interests, only from a Lutheran point of view</w:t>
      </w:r>
      <w:r w:rsidR="00416B84">
        <w:rPr>
          <w:lang w:val="en-GB"/>
        </w:rPr>
        <w:t>.</w:t>
      </w:r>
      <w:r w:rsidR="00416B84">
        <w:rPr>
          <w:rStyle w:val="Fodnotehenvisning"/>
          <w:lang w:val="en-GB"/>
        </w:rPr>
        <w:footnoteReference w:id="18"/>
      </w:r>
      <w:r w:rsidR="00416B84">
        <w:rPr>
          <w:lang w:val="en-GB"/>
        </w:rPr>
        <w:t xml:space="preserve"> </w:t>
      </w:r>
    </w:p>
    <w:p w:rsidR="00D5257C" w:rsidRDefault="008A73AB" w:rsidP="000A397F">
      <w:pPr>
        <w:autoSpaceDE w:val="0"/>
        <w:autoSpaceDN w:val="0"/>
        <w:adjustRightInd w:val="0"/>
        <w:spacing w:line="360" w:lineRule="auto"/>
        <w:ind w:firstLine="1304"/>
        <w:rPr>
          <w:rFonts w:ascii="ADWIG F+ Times" w:hAnsi="ADWIG F+ Times" w:cs="ADWIG F+ Times"/>
          <w:color w:val="000000"/>
          <w:lang w:val="en-GB"/>
        </w:rPr>
      </w:pPr>
      <w:r>
        <w:rPr>
          <w:lang w:val="en-GB"/>
        </w:rPr>
        <w:t xml:space="preserve">Having sketched this interest by what has been a dominating vein </w:t>
      </w:r>
      <w:r w:rsidR="000A397F">
        <w:rPr>
          <w:lang w:val="en-GB"/>
        </w:rPr>
        <w:t xml:space="preserve">in Lutheran scholarship it is time to sketch what </w:t>
      </w:r>
      <w:r w:rsidR="00416B84">
        <w:rPr>
          <w:lang w:val="en-GB"/>
        </w:rPr>
        <w:t>Bernard actually say</w:t>
      </w:r>
      <w:r w:rsidR="0089468E">
        <w:rPr>
          <w:lang w:val="en-GB"/>
        </w:rPr>
        <w:t>s</w:t>
      </w:r>
      <w:r w:rsidR="00416B84">
        <w:rPr>
          <w:lang w:val="en-GB"/>
        </w:rPr>
        <w:t xml:space="preserve"> about faith</w:t>
      </w:r>
      <w:r w:rsidR="000A397F">
        <w:rPr>
          <w:lang w:val="en-GB"/>
        </w:rPr>
        <w:t>.</w:t>
      </w:r>
    </w:p>
    <w:p w:rsidR="000A397F" w:rsidRDefault="000A397F" w:rsidP="000A397F">
      <w:pPr>
        <w:autoSpaceDE w:val="0"/>
        <w:autoSpaceDN w:val="0"/>
        <w:adjustRightInd w:val="0"/>
        <w:spacing w:line="360" w:lineRule="auto"/>
        <w:ind w:firstLine="1304"/>
        <w:outlineLvl w:val="0"/>
        <w:rPr>
          <w:rFonts w:ascii="ADWIG F+ Times" w:hAnsi="ADWIG F+ Times" w:cs="ADWIG F+ Times"/>
          <w:color w:val="000000"/>
          <w:lang w:val="en-GB"/>
        </w:rPr>
      </w:pPr>
    </w:p>
    <w:p w:rsidR="000A397F" w:rsidRDefault="00297629" w:rsidP="000A397F">
      <w:pPr>
        <w:autoSpaceDE w:val="0"/>
        <w:autoSpaceDN w:val="0"/>
        <w:adjustRightInd w:val="0"/>
        <w:spacing w:line="360" w:lineRule="auto"/>
        <w:ind w:firstLine="1304"/>
        <w:outlineLvl w:val="0"/>
        <w:rPr>
          <w:lang w:val="en-GB"/>
        </w:rPr>
      </w:pPr>
      <w:r>
        <w:rPr>
          <w:rFonts w:ascii="ADWIG F+ Times" w:hAnsi="ADWIG F+ Times" w:cs="ADWIG F+ Times"/>
          <w:color w:val="000000"/>
          <w:lang w:val="en-GB"/>
        </w:rPr>
        <w:t>“I too believe that man is saved through faith alone.”</w:t>
      </w:r>
      <w:r>
        <w:rPr>
          <w:rStyle w:val="Fodnotehenvisning"/>
          <w:rFonts w:ascii="ADWIG F+ Times" w:hAnsi="ADWIG F+ Times" w:cs="ADWIG F+ Times"/>
          <w:color w:val="000000"/>
          <w:lang w:val="en-GB"/>
        </w:rPr>
        <w:footnoteReference w:id="19"/>
      </w:r>
      <w:r>
        <w:rPr>
          <w:lang w:val="en-GB"/>
        </w:rPr>
        <w:t xml:space="preserve"> </w:t>
      </w:r>
    </w:p>
    <w:p w:rsidR="000A397F" w:rsidRDefault="000A397F" w:rsidP="00297629">
      <w:pPr>
        <w:autoSpaceDE w:val="0"/>
        <w:autoSpaceDN w:val="0"/>
        <w:adjustRightInd w:val="0"/>
        <w:spacing w:line="360" w:lineRule="auto"/>
        <w:outlineLvl w:val="0"/>
        <w:rPr>
          <w:lang w:val="en-GB"/>
        </w:rPr>
      </w:pPr>
    </w:p>
    <w:p w:rsidR="00416B84" w:rsidRPr="006A135C" w:rsidRDefault="00297629" w:rsidP="00297629">
      <w:pPr>
        <w:autoSpaceDE w:val="0"/>
        <w:autoSpaceDN w:val="0"/>
        <w:adjustRightInd w:val="0"/>
        <w:spacing w:line="360" w:lineRule="auto"/>
        <w:outlineLvl w:val="0"/>
        <w:rPr>
          <w:color w:val="000000"/>
          <w:lang w:val="en-GB"/>
        </w:rPr>
      </w:pPr>
      <w:r>
        <w:rPr>
          <w:lang w:val="en-GB"/>
        </w:rPr>
        <w:t>Bernard’s clear statement that man is saved through faith alone falls in his famous response to Hugh of St. Victor</w:t>
      </w:r>
      <w:r w:rsidR="000A397F">
        <w:rPr>
          <w:lang w:val="en-GB"/>
        </w:rPr>
        <w:t>. I</w:t>
      </w:r>
      <w:r>
        <w:rPr>
          <w:lang w:val="en-GB"/>
        </w:rPr>
        <w:t xml:space="preserve">n a letter, now lost, Hugh addressed Bernard about a </w:t>
      </w:r>
      <w:proofErr w:type="spellStart"/>
      <w:r>
        <w:rPr>
          <w:lang w:val="en-GB"/>
        </w:rPr>
        <w:t>soteriology</w:t>
      </w:r>
      <w:proofErr w:type="spellEnd"/>
      <w:r>
        <w:rPr>
          <w:lang w:val="en-GB"/>
        </w:rPr>
        <w:t xml:space="preserve"> he found</w:t>
      </w:r>
      <w:r>
        <w:rPr>
          <w:i/>
          <w:lang w:val="en-GB"/>
        </w:rPr>
        <w:t xml:space="preserve"> </w:t>
      </w:r>
      <w:r w:rsidRPr="00410748">
        <w:rPr>
          <w:lang w:val="en-GB"/>
        </w:rPr>
        <w:t>near sectarian</w:t>
      </w:r>
      <w:r w:rsidR="0089468E">
        <w:rPr>
          <w:lang w:val="en-GB"/>
        </w:rPr>
        <w:t>.</w:t>
      </w:r>
      <w:r>
        <w:rPr>
          <w:rStyle w:val="Fodnotehenvisning"/>
          <w:lang w:val="en-GB"/>
        </w:rPr>
        <w:footnoteReference w:id="20"/>
      </w:r>
      <w:r w:rsidR="00D5257C">
        <w:rPr>
          <w:lang w:val="en-GB"/>
        </w:rPr>
        <w:t xml:space="preserve"> Bernard</w:t>
      </w:r>
      <w:r>
        <w:rPr>
          <w:lang w:val="en-GB"/>
        </w:rPr>
        <w:t xml:space="preserve"> </w:t>
      </w:r>
      <w:r w:rsidR="0089468E">
        <w:rPr>
          <w:lang w:val="en-GB"/>
        </w:rPr>
        <w:t>in his response vehemently stresses</w:t>
      </w:r>
      <w:r>
        <w:rPr>
          <w:lang w:val="en-GB"/>
        </w:rPr>
        <w:t xml:space="preserve"> </w:t>
      </w:r>
      <w:r w:rsidR="0089468E">
        <w:rPr>
          <w:lang w:val="en-GB"/>
        </w:rPr>
        <w:t xml:space="preserve">the universality of </w:t>
      </w:r>
      <w:r>
        <w:rPr>
          <w:lang w:val="en-GB"/>
        </w:rPr>
        <w:t xml:space="preserve">God’s salvation </w:t>
      </w:r>
      <w:r w:rsidR="0089468E">
        <w:rPr>
          <w:lang w:val="en-GB"/>
        </w:rPr>
        <w:t>as well as</w:t>
      </w:r>
      <w:r w:rsidR="000F0690">
        <w:rPr>
          <w:lang w:val="en-GB"/>
        </w:rPr>
        <w:t xml:space="preserve"> God’s grace </w:t>
      </w:r>
      <w:r w:rsidR="0089468E">
        <w:rPr>
          <w:lang w:val="en-GB"/>
        </w:rPr>
        <w:t xml:space="preserve">being </w:t>
      </w:r>
      <w:r>
        <w:rPr>
          <w:lang w:val="en-GB"/>
        </w:rPr>
        <w:t xml:space="preserve">prior to damnation, </w:t>
      </w:r>
      <w:r w:rsidR="0089468E">
        <w:rPr>
          <w:lang w:val="en-GB"/>
        </w:rPr>
        <w:t>w</w:t>
      </w:r>
      <w:r w:rsidR="000F0690">
        <w:rPr>
          <w:lang w:val="en-GB"/>
        </w:rPr>
        <w:t xml:space="preserve">herefore </w:t>
      </w:r>
      <w:r>
        <w:rPr>
          <w:lang w:val="en-GB"/>
        </w:rPr>
        <w:t>p</w:t>
      </w:r>
      <w:r w:rsidR="000F0690">
        <w:rPr>
          <w:lang w:val="en-GB"/>
        </w:rPr>
        <w:t xml:space="preserve">reaching is </w:t>
      </w:r>
      <w:r w:rsidR="0089468E">
        <w:rPr>
          <w:lang w:val="en-GB"/>
        </w:rPr>
        <w:t xml:space="preserve">and must be </w:t>
      </w:r>
      <w:r w:rsidR="000F0690">
        <w:rPr>
          <w:lang w:val="en-GB"/>
        </w:rPr>
        <w:t>a public act in</w:t>
      </w:r>
      <w:r>
        <w:rPr>
          <w:lang w:val="en-GB"/>
        </w:rPr>
        <w:t xml:space="preserve"> the </w:t>
      </w:r>
      <w:r w:rsidR="000F0690">
        <w:rPr>
          <w:lang w:val="en-GB"/>
        </w:rPr>
        <w:t>church</w:t>
      </w:r>
      <w:r>
        <w:rPr>
          <w:lang w:val="en-GB"/>
        </w:rPr>
        <w:t xml:space="preserve"> of believers (</w:t>
      </w:r>
      <w:r w:rsidRPr="00BF38DD">
        <w:rPr>
          <w:lang w:val="en-GB"/>
        </w:rPr>
        <w:t>Ep</w:t>
      </w:r>
      <w:r>
        <w:rPr>
          <w:lang w:val="en-GB"/>
        </w:rPr>
        <w:t>.</w:t>
      </w:r>
      <w:r w:rsidRPr="00BF38DD">
        <w:rPr>
          <w:lang w:val="en-GB"/>
        </w:rPr>
        <w:t xml:space="preserve"> 77, 2-3</w:t>
      </w:r>
      <w:r>
        <w:rPr>
          <w:lang w:val="en-GB"/>
        </w:rPr>
        <w:t xml:space="preserve">). This, on the other hand, means that faith and obedience cannot be required from those who have never heard the gospel proclaimed, </w:t>
      </w:r>
      <w:r w:rsidR="000F0690">
        <w:rPr>
          <w:lang w:val="en-GB"/>
        </w:rPr>
        <w:t>for faith is not part of</w:t>
      </w:r>
      <w:r>
        <w:rPr>
          <w:lang w:val="en-GB"/>
        </w:rPr>
        <w:t xml:space="preserve"> natural law (</w:t>
      </w:r>
      <w:proofErr w:type="spellStart"/>
      <w:r w:rsidRPr="00DA03A5">
        <w:rPr>
          <w:i/>
          <w:lang w:val="en-GB"/>
        </w:rPr>
        <w:t>lex</w:t>
      </w:r>
      <w:proofErr w:type="spellEnd"/>
      <w:r w:rsidRPr="00DA03A5">
        <w:rPr>
          <w:i/>
          <w:lang w:val="en-GB"/>
        </w:rPr>
        <w:t xml:space="preserve"> </w:t>
      </w:r>
      <w:proofErr w:type="spellStart"/>
      <w:r w:rsidRPr="00DA03A5">
        <w:rPr>
          <w:i/>
          <w:lang w:val="en-GB"/>
        </w:rPr>
        <w:t>naturalis</w:t>
      </w:r>
      <w:proofErr w:type="spellEnd"/>
      <w:r>
        <w:rPr>
          <w:lang w:val="en-GB"/>
        </w:rPr>
        <w:t xml:space="preserve">), but </w:t>
      </w:r>
      <w:r w:rsidR="000F0690">
        <w:rPr>
          <w:lang w:val="en-GB"/>
        </w:rPr>
        <w:t>part of</w:t>
      </w:r>
      <w:r>
        <w:rPr>
          <w:lang w:val="en-GB"/>
        </w:rPr>
        <w:t xml:space="preserve"> the word of grace (</w:t>
      </w:r>
      <w:proofErr w:type="spellStart"/>
      <w:r w:rsidRPr="00466DDC">
        <w:rPr>
          <w:i/>
          <w:lang w:val="en-GB"/>
        </w:rPr>
        <w:t>verbi</w:t>
      </w:r>
      <w:proofErr w:type="spellEnd"/>
      <w:r w:rsidRPr="00466DDC">
        <w:rPr>
          <w:i/>
          <w:lang w:val="en-GB"/>
        </w:rPr>
        <w:t xml:space="preserve"> gratia</w:t>
      </w:r>
      <w:r>
        <w:rPr>
          <w:lang w:val="en-GB"/>
        </w:rPr>
        <w:t>). Consequently, proclam</w:t>
      </w:r>
      <w:r w:rsidR="000F0690">
        <w:rPr>
          <w:lang w:val="en-GB"/>
        </w:rPr>
        <w:t xml:space="preserve">ation must precede faith, as faith </w:t>
      </w:r>
      <w:r>
        <w:rPr>
          <w:lang w:val="en-GB"/>
        </w:rPr>
        <w:t>comes from hearing the word of God (</w:t>
      </w:r>
      <w:r w:rsidRPr="00DA03A5">
        <w:rPr>
          <w:i/>
          <w:lang w:val="en-GB"/>
        </w:rPr>
        <w:t xml:space="preserve">fides ex </w:t>
      </w:r>
      <w:proofErr w:type="spellStart"/>
      <w:r w:rsidRPr="00DA03A5">
        <w:rPr>
          <w:i/>
          <w:lang w:val="en-GB"/>
        </w:rPr>
        <w:t>auditu</w:t>
      </w:r>
      <w:proofErr w:type="spellEnd"/>
      <w:r>
        <w:rPr>
          <w:lang w:val="en-GB"/>
        </w:rPr>
        <w:t>) (</w:t>
      </w:r>
      <w:r w:rsidR="000A397F">
        <w:rPr>
          <w:lang w:val="en-GB"/>
        </w:rPr>
        <w:t xml:space="preserve">cf. </w:t>
      </w:r>
      <w:r>
        <w:rPr>
          <w:lang w:val="en-GB"/>
        </w:rPr>
        <w:t>Rom 10:14-17)</w:t>
      </w:r>
      <w:r w:rsidR="000A397F">
        <w:rPr>
          <w:lang w:val="en-GB"/>
        </w:rPr>
        <w:t>.</w:t>
      </w:r>
      <w:r>
        <w:rPr>
          <w:lang w:val="en-GB"/>
        </w:rPr>
        <w:t xml:space="preserve"> </w:t>
      </w:r>
      <w:r w:rsidR="00416B84" w:rsidRPr="006A135C">
        <w:rPr>
          <w:color w:val="000000"/>
          <w:lang w:val="en-GB"/>
        </w:rPr>
        <w:t>Like Luther later, Bernard time and again emphasizes that faith is a gift of God and that this faith leads</w:t>
      </w:r>
      <w:r w:rsidR="00416B84">
        <w:rPr>
          <w:color w:val="000000"/>
          <w:lang w:val="en-GB"/>
        </w:rPr>
        <w:t xml:space="preserve"> </w:t>
      </w:r>
      <w:r w:rsidR="00416B84" w:rsidRPr="006A135C">
        <w:rPr>
          <w:color w:val="000000"/>
          <w:lang w:val="en-GB"/>
        </w:rPr>
        <w:t xml:space="preserve">to </w:t>
      </w:r>
      <w:r w:rsidR="00416B84">
        <w:rPr>
          <w:color w:val="000000"/>
          <w:lang w:val="en-GB"/>
        </w:rPr>
        <w:t>(</w:t>
      </w:r>
      <w:r w:rsidR="00416B84" w:rsidRPr="006A135C">
        <w:rPr>
          <w:color w:val="000000"/>
          <w:lang w:val="en-GB"/>
        </w:rPr>
        <w:t>or rather</w:t>
      </w:r>
      <w:r w:rsidR="00416B84">
        <w:rPr>
          <w:color w:val="000000"/>
          <w:lang w:val="en-GB"/>
        </w:rPr>
        <w:t>:</w:t>
      </w:r>
      <w:r w:rsidR="00416B84" w:rsidRPr="006A135C">
        <w:rPr>
          <w:color w:val="000000"/>
          <w:lang w:val="en-GB"/>
        </w:rPr>
        <w:t xml:space="preserve"> is</w:t>
      </w:r>
      <w:r w:rsidR="00416B84">
        <w:rPr>
          <w:color w:val="000000"/>
          <w:lang w:val="en-GB"/>
        </w:rPr>
        <w:t>)</w:t>
      </w:r>
      <w:r w:rsidR="00416B84" w:rsidRPr="006A135C">
        <w:rPr>
          <w:color w:val="000000"/>
          <w:lang w:val="en-GB"/>
        </w:rPr>
        <w:t xml:space="preserve"> a praising of God. In other words: God is both the su</w:t>
      </w:r>
      <w:r w:rsidR="00D515A4">
        <w:rPr>
          <w:color w:val="000000"/>
          <w:lang w:val="en-GB"/>
        </w:rPr>
        <w:t>bject and the object of faith. Therefore, in Bernard’s theology</w:t>
      </w:r>
      <w:r w:rsidR="00416B84" w:rsidRPr="006A135C">
        <w:rPr>
          <w:color w:val="000000"/>
          <w:lang w:val="en-GB"/>
        </w:rPr>
        <w:t xml:space="preserve"> the relation between faith and love is precisely the opposite of that laid out by Gilson and </w:t>
      </w:r>
      <w:proofErr w:type="spellStart"/>
      <w:r w:rsidR="00416B84" w:rsidRPr="006A135C">
        <w:rPr>
          <w:color w:val="000000"/>
          <w:lang w:val="en-GB"/>
        </w:rPr>
        <w:t>zur</w:t>
      </w:r>
      <w:proofErr w:type="spellEnd"/>
      <w:r w:rsidR="00416B84" w:rsidRPr="006A135C">
        <w:rPr>
          <w:color w:val="000000"/>
          <w:lang w:val="en-GB"/>
        </w:rPr>
        <w:t xml:space="preserve"> </w:t>
      </w:r>
      <w:proofErr w:type="spellStart"/>
      <w:r w:rsidR="00416B84" w:rsidRPr="006A135C">
        <w:rPr>
          <w:color w:val="000000"/>
          <w:lang w:val="en-GB"/>
        </w:rPr>
        <w:t>Mühlen</w:t>
      </w:r>
      <w:proofErr w:type="spellEnd"/>
      <w:r w:rsidR="000F0690">
        <w:rPr>
          <w:color w:val="000000"/>
          <w:lang w:val="en-GB"/>
        </w:rPr>
        <w:t>, and thus very close to Luther’s understanding</w:t>
      </w:r>
      <w:r w:rsidR="00700FC8">
        <w:rPr>
          <w:color w:val="000000"/>
          <w:lang w:val="en-GB"/>
        </w:rPr>
        <w:t>:</w:t>
      </w:r>
      <w:r w:rsidR="00416B84" w:rsidRPr="006A135C">
        <w:rPr>
          <w:color w:val="000000"/>
          <w:lang w:val="en-GB"/>
        </w:rPr>
        <w:t xml:space="preserve"> </w:t>
      </w:r>
    </w:p>
    <w:p w:rsidR="00416B84" w:rsidRPr="006A135C" w:rsidRDefault="0089468E" w:rsidP="00416B84">
      <w:pPr>
        <w:autoSpaceDE w:val="0"/>
        <w:autoSpaceDN w:val="0"/>
        <w:adjustRightInd w:val="0"/>
        <w:spacing w:line="360" w:lineRule="auto"/>
        <w:ind w:firstLine="1304"/>
        <w:rPr>
          <w:color w:val="000000"/>
          <w:lang w:val="en-GB"/>
        </w:rPr>
      </w:pPr>
      <w:r>
        <w:rPr>
          <w:color w:val="000000"/>
          <w:lang w:val="en-GB"/>
        </w:rPr>
        <w:t xml:space="preserve">In </w:t>
      </w:r>
      <w:r w:rsidR="00416B84" w:rsidRPr="006A135C">
        <w:rPr>
          <w:color w:val="000000"/>
          <w:lang w:val="en-GB"/>
        </w:rPr>
        <w:t>Bernard</w:t>
      </w:r>
      <w:r>
        <w:rPr>
          <w:color w:val="000000"/>
          <w:lang w:val="en-GB"/>
        </w:rPr>
        <w:t>’s understanding, faith can</w:t>
      </w:r>
      <w:r w:rsidR="00416B84" w:rsidRPr="006A135C">
        <w:rPr>
          <w:color w:val="000000"/>
          <w:lang w:val="en-GB"/>
        </w:rPr>
        <w:t xml:space="preserve"> never </w:t>
      </w:r>
      <w:r>
        <w:rPr>
          <w:color w:val="000000"/>
          <w:lang w:val="en-GB"/>
        </w:rPr>
        <w:t xml:space="preserve">be </w:t>
      </w:r>
      <w:r w:rsidR="00416B84" w:rsidRPr="006A135C">
        <w:rPr>
          <w:color w:val="000000"/>
          <w:lang w:val="en-GB"/>
        </w:rPr>
        <w:t>dissociated from the golden rule (Deut 6:4-5; Mark 12:29-34; Matth</w:t>
      </w:r>
      <w:r w:rsidR="00416B84">
        <w:rPr>
          <w:color w:val="000000"/>
          <w:lang w:val="en-GB"/>
        </w:rPr>
        <w:t>ew 22:34-40; Matthew 5:43-48)</w:t>
      </w:r>
      <w:r w:rsidR="00700FC8">
        <w:rPr>
          <w:color w:val="000000"/>
          <w:lang w:val="en-GB"/>
        </w:rPr>
        <w:t xml:space="preserve">, a stance not unlike Luther’s in </w:t>
      </w:r>
      <w:r>
        <w:rPr>
          <w:color w:val="000000"/>
          <w:lang w:val="en-GB"/>
        </w:rPr>
        <w:t xml:space="preserve">for example </w:t>
      </w:r>
      <w:r w:rsidR="00700FC8">
        <w:rPr>
          <w:lang w:val="en-GB"/>
        </w:rPr>
        <w:t xml:space="preserve">his </w:t>
      </w:r>
      <w:r w:rsidR="00700FC8">
        <w:rPr>
          <w:i/>
          <w:lang w:val="en-GB"/>
        </w:rPr>
        <w:t>Treatise on Good Works</w:t>
      </w:r>
      <w:r w:rsidR="00A92141">
        <w:rPr>
          <w:color w:val="000000"/>
          <w:lang w:val="en-GB"/>
        </w:rPr>
        <w:t>: “real good works spring from faith”</w:t>
      </w:r>
      <w:r w:rsidR="00416B84">
        <w:rPr>
          <w:color w:val="000000"/>
          <w:lang w:val="en-GB"/>
        </w:rPr>
        <w:t xml:space="preserve"> Q</w:t>
      </w:r>
      <w:r w:rsidR="00416B84" w:rsidRPr="006A135C">
        <w:rPr>
          <w:color w:val="000000"/>
          <w:lang w:val="en-GB"/>
        </w:rPr>
        <w:t xml:space="preserve">uite </w:t>
      </w:r>
      <w:r w:rsidR="00416B84">
        <w:rPr>
          <w:color w:val="000000"/>
          <w:lang w:val="en-GB"/>
        </w:rPr>
        <w:t>on</w:t>
      </w:r>
      <w:r w:rsidR="00416B84" w:rsidRPr="006A135C">
        <w:rPr>
          <w:color w:val="000000"/>
          <w:lang w:val="en-GB"/>
        </w:rPr>
        <w:t xml:space="preserve"> the contrary, it is a gift and an expression of God’s love that will lead to man’s love for God as well as for the </w:t>
      </w:r>
      <w:r w:rsidR="00416B84" w:rsidRPr="006A135C">
        <w:rPr>
          <w:color w:val="000000"/>
          <w:lang w:val="en-GB"/>
        </w:rPr>
        <w:lastRenderedPageBreak/>
        <w:t xml:space="preserve">human being, </w:t>
      </w:r>
      <w:r w:rsidR="00416B84">
        <w:rPr>
          <w:color w:val="000000"/>
          <w:lang w:val="en-GB"/>
        </w:rPr>
        <w:t xml:space="preserve">for </w:t>
      </w:r>
      <w:r w:rsidR="00416B84" w:rsidRPr="006A135C">
        <w:rPr>
          <w:color w:val="000000"/>
          <w:lang w:val="en-GB"/>
        </w:rPr>
        <w:t xml:space="preserve">oneself and </w:t>
      </w:r>
      <w:r w:rsidR="00416B84">
        <w:rPr>
          <w:color w:val="000000"/>
          <w:lang w:val="en-GB"/>
        </w:rPr>
        <w:t xml:space="preserve">for </w:t>
      </w:r>
      <w:r w:rsidR="00416B84" w:rsidRPr="006A135C">
        <w:rPr>
          <w:color w:val="000000"/>
          <w:lang w:val="en-GB"/>
        </w:rPr>
        <w:t>one’s neighbour and eventually one’s enemy, in a circulation of love, as Ber</w:t>
      </w:r>
      <w:r>
        <w:rPr>
          <w:color w:val="000000"/>
          <w:lang w:val="en-GB"/>
        </w:rPr>
        <w:t>nard explicates it in his treatise</w:t>
      </w:r>
      <w:r w:rsidR="00416B84" w:rsidRPr="006A135C">
        <w:rPr>
          <w:color w:val="000000"/>
          <w:lang w:val="en-GB"/>
        </w:rPr>
        <w:t xml:space="preserve"> </w:t>
      </w:r>
      <w:r w:rsidR="00416B84" w:rsidRPr="006A135C">
        <w:rPr>
          <w:i/>
          <w:color w:val="000000"/>
          <w:lang w:val="en-GB"/>
        </w:rPr>
        <w:t xml:space="preserve">De </w:t>
      </w:r>
      <w:proofErr w:type="spellStart"/>
      <w:r w:rsidR="00416B84" w:rsidRPr="006A135C">
        <w:rPr>
          <w:i/>
          <w:color w:val="000000"/>
          <w:lang w:val="en-GB"/>
        </w:rPr>
        <w:t>diligendo</w:t>
      </w:r>
      <w:proofErr w:type="spellEnd"/>
      <w:r w:rsidR="00416B84" w:rsidRPr="006A135C">
        <w:rPr>
          <w:i/>
          <w:color w:val="000000"/>
          <w:lang w:val="en-GB"/>
        </w:rPr>
        <w:t xml:space="preserve"> </w:t>
      </w:r>
      <w:proofErr w:type="spellStart"/>
      <w:r w:rsidR="00416B84" w:rsidRPr="006A135C">
        <w:rPr>
          <w:i/>
          <w:color w:val="000000"/>
          <w:lang w:val="en-GB"/>
        </w:rPr>
        <w:t>Deo</w:t>
      </w:r>
      <w:proofErr w:type="spellEnd"/>
      <w:r w:rsidR="00416B84" w:rsidRPr="006A135C">
        <w:rPr>
          <w:color w:val="000000"/>
          <w:lang w:val="en-GB"/>
        </w:rPr>
        <w:t xml:space="preserve"> (8, 23-29).</w:t>
      </w:r>
      <w:r w:rsidR="00EA15F5">
        <w:rPr>
          <w:rStyle w:val="Fodnotehenvisning"/>
          <w:color w:val="000000"/>
          <w:lang w:val="en-GB"/>
        </w:rPr>
        <w:footnoteReference w:id="21"/>
      </w:r>
      <w:r w:rsidR="00416B84" w:rsidRPr="006A135C">
        <w:rPr>
          <w:color w:val="000000"/>
          <w:lang w:val="en-GB"/>
        </w:rPr>
        <w:t xml:space="preserve"> The faith</w:t>
      </w:r>
      <w:r>
        <w:rPr>
          <w:color w:val="000000"/>
          <w:lang w:val="en-GB"/>
        </w:rPr>
        <w:t xml:space="preserve"> that comes from God’s love and</w:t>
      </w:r>
      <w:r w:rsidR="00416B84" w:rsidRPr="006A135C">
        <w:rPr>
          <w:color w:val="000000"/>
          <w:lang w:val="en-GB"/>
        </w:rPr>
        <w:t xml:space="preserve"> in </w:t>
      </w:r>
      <w:r>
        <w:rPr>
          <w:color w:val="000000"/>
          <w:lang w:val="en-GB"/>
        </w:rPr>
        <w:t>the line</w:t>
      </w:r>
      <w:r w:rsidR="00416B84" w:rsidRPr="006A135C">
        <w:rPr>
          <w:color w:val="000000"/>
          <w:lang w:val="en-GB"/>
        </w:rPr>
        <w:t xml:space="preserve"> </w:t>
      </w:r>
      <w:r>
        <w:rPr>
          <w:color w:val="000000"/>
          <w:lang w:val="en-GB"/>
        </w:rPr>
        <w:t>of</w:t>
      </w:r>
      <w:r w:rsidR="00416B84" w:rsidRPr="006A135C">
        <w:rPr>
          <w:color w:val="000000"/>
          <w:lang w:val="en-GB"/>
        </w:rPr>
        <w:t xml:space="preserve"> Pauline theology </w:t>
      </w:r>
      <w:r>
        <w:rPr>
          <w:color w:val="000000"/>
          <w:lang w:val="en-GB"/>
        </w:rPr>
        <w:t xml:space="preserve">is </w:t>
      </w:r>
      <w:r w:rsidR="00416B84" w:rsidRPr="006A135C">
        <w:rPr>
          <w:color w:val="000000"/>
          <w:lang w:val="en-GB"/>
        </w:rPr>
        <w:t>aim</w:t>
      </w:r>
      <w:r>
        <w:rPr>
          <w:color w:val="000000"/>
          <w:lang w:val="en-GB"/>
        </w:rPr>
        <w:t>ed at inter-human love,</w:t>
      </w:r>
      <w:r w:rsidR="00416B84" w:rsidRPr="006A135C">
        <w:rPr>
          <w:color w:val="000000"/>
          <w:lang w:val="en-GB"/>
        </w:rPr>
        <w:t xml:space="preserve"> love </w:t>
      </w:r>
      <w:r>
        <w:rPr>
          <w:color w:val="000000"/>
          <w:lang w:val="en-GB"/>
        </w:rPr>
        <w:t xml:space="preserve">of neighbour </w:t>
      </w:r>
      <w:r w:rsidR="00416B84" w:rsidRPr="006A135C">
        <w:rPr>
          <w:color w:val="000000"/>
          <w:lang w:val="en-GB"/>
        </w:rPr>
        <w:t xml:space="preserve">and </w:t>
      </w:r>
      <w:r>
        <w:rPr>
          <w:color w:val="000000"/>
          <w:lang w:val="en-GB"/>
        </w:rPr>
        <w:t xml:space="preserve">love of </w:t>
      </w:r>
      <w:r w:rsidR="00416B84" w:rsidRPr="006A135C">
        <w:rPr>
          <w:color w:val="000000"/>
          <w:lang w:val="en-GB"/>
        </w:rPr>
        <w:t xml:space="preserve">the body will keep </w:t>
      </w:r>
      <w:r w:rsidR="00983656">
        <w:rPr>
          <w:color w:val="000000"/>
          <w:lang w:val="en-GB"/>
        </w:rPr>
        <w:t>hu</w:t>
      </w:r>
      <w:r w:rsidR="00416B84" w:rsidRPr="006A135C">
        <w:rPr>
          <w:color w:val="000000"/>
          <w:lang w:val="en-GB"/>
        </w:rPr>
        <w:t>man</w:t>
      </w:r>
      <w:r w:rsidR="00983656">
        <w:rPr>
          <w:color w:val="000000"/>
          <w:lang w:val="en-GB"/>
        </w:rPr>
        <w:t>s</w:t>
      </w:r>
      <w:r w:rsidR="00416B84" w:rsidRPr="006A135C">
        <w:rPr>
          <w:color w:val="000000"/>
          <w:lang w:val="en-GB"/>
        </w:rPr>
        <w:t xml:space="preserve"> back from rapture (</w:t>
      </w:r>
      <w:proofErr w:type="spellStart"/>
      <w:r w:rsidR="00416B84" w:rsidRPr="006A135C">
        <w:rPr>
          <w:color w:val="000000"/>
          <w:lang w:val="en-GB"/>
        </w:rPr>
        <w:t>D</w:t>
      </w:r>
      <w:r w:rsidR="00800B41">
        <w:rPr>
          <w:color w:val="000000"/>
          <w:lang w:val="en-GB"/>
        </w:rPr>
        <w:t>il</w:t>
      </w:r>
      <w:proofErr w:type="spellEnd"/>
      <w:r w:rsidR="00416B84" w:rsidRPr="006A135C">
        <w:rPr>
          <w:color w:val="000000"/>
          <w:lang w:val="en-GB"/>
        </w:rPr>
        <w:t xml:space="preserve"> 8, 30). Bernard holds that the “rapture</w:t>
      </w:r>
      <w:r w:rsidR="00800B41">
        <w:rPr>
          <w:color w:val="000000"/>
          <w:lang w:val="en-GB"/>
        </w:rPr>
        <w:t>”</w:t>
      </w:r>
      <w:r w:rsidR="00416B84" w:rsidRPr="006A135C">
        <w:rPr>
          <w:color w:val="000000"/>
          <w:lang w:val="en-GB"/>
        </w:rPr>
        <w:t xml:space="preserve"> </w:t>
      </w:r>
      <w:r w:rsidR="00800B41">
        <w:rPr>
          <w:color w:val="000000"/>
          <w:lang w:val="en-GB"/>
        </w:rPr>
        <w:t>[not an “</w:t>
      </w:r>
      <w:proofErr w:type="spellStart"/>
      <w:r w:rsidR="00700FC8">
        <w:rPr>
          <w:color w:val="000000"/>
          <w:lang w:val="en-GB"/>
        </w:rPr>
        <w:t>excessus</w:t>
      </w:r>
      <w:proofErr w:type="spellEnd"/>
      <w:r w:rsidR="00800B41">
        <w:rPr>
          <w:color w:val="000000"/>
          <w:lang w:val="en-GB"/>
        </w:rPr>
        <w:t>”</w:t>
      </w:r>
      <w:r w:rsidR="00700FC8">
        <w:rPr>
          <w:color w:val="000000"/>
          <w:lang w:val="en-GB"/>
        </w:rPr>
        <w:t xml:space="preserve"> as </w:t>
      </w:r>
      <w:proofErr w:type="spellStart"/>
      <w:r w:rsidR="00700FC8">
        <w:rPr>
          <w:color w:val="000000"/>
          <w:lang w:val="en-GB"/>
        </w:rPr>
        <w:t>Seeberg</w:t>
      </w:r>
      <w:proofErr w:type="spellEnd"/>
      <w:r w:rsidR="00700FC8">
        <w:rPr>
          <w:color w:val="000000"/>
          <w:lang w:val="en-GB"/>
        </w:rPr>
        <w:t xml:space="preserve"> would have it!] </w:t>
      </w:r>
      <w:r w:rsidR="00416B84" w:rsidRPr="006A135C">
        <w:rPr>
          <w:color w:val="000000"/>
          <w:lang w:val="en-GB"/>
        </w:rPr>
        <w:t>of the soul which is its most perfect and highest state, cannot</w:t>
      </w:r>
      <w:r w:rsidR="00416B84">
        <w:rPr>
          <w:color w:val="000000"/>
          <w:lang w:val="en-GB"/>
        </w:rPr>
        <w:t xml:space="preserve"> </w:t>
      </w:r>
      <w:r w:rsidR="00416B84" w:rsidRPr="006A135C">
        <w:rPr>
          <w:color w:val="000000"/>
          <w:lang w:val="en-GB"/>
        </w:rPr>
        <w:t>… take place before the resurrection of the bodies” (</w:t>
      </w:r>
      <w:proofErr w:type="spellStart"/>
      <w:r w:rsidR="00416B84" w:rsidRPr="006A135C">
        <w:rPr>
          <w:color w:val="000000"/>
          <w:lang w:val="en-GB"/>
        </w:rPr>
        <w:t>Dil</w:t>
      </w:r>
      <w:proofErr w:type="spellEnd"/>
      <w:r w:rsidR="00416B84" w:rsidRPr="006A135C">
        <w:rPr>
          <w:color w:val="000000"/>
          <w:lang w:val="en-GB"/>
        </w:rPr>
        <w:t xml:space="preserve"> 9, 30)</w:t>
      </w:r>
      <w:r w:rsidR="00800B41">
        <w:rPr>
          <w:color w:val="000000"/>
          <w:lang w:val="en-GB"/>
        </w:rPr>
        <w:t>.</w:t>
      </w:r>
      <w:r w:rsidR="00416B84" w:rsidRPr="006A135C">
        <w:rPr>
          <w:rStyle w:val="Fodnotehenvisning"/>
          <w:color w:val="000000"/>
          <w:lang w:val="en-GB"/>
        </w:rPr>
        <w:footnoteReference w:id="22"/>
      </w:r>
      <w:r w:rsidR="00416B84" w:rsidRPr="006A135C">
        <w:rPr>
          <w:color w:val="000000"/>
          <w:lang w:val="en-GB"/>
        </w:rPr>
        <w:t xml:space="preserve"> </w:t>
      </w:r>
      <w:r w:rsidR="00800B41">
        <w:rPr>
          <w:color w:val="000000"/>
          <w:lang w:val="en-GB"/>
        </w:rPr>
        <w:t xml:space="preserve">Bernard </w:t>
      </w:r>
      <w:r w:rsidR="00416B84">
        <w:rPr>
          <w:color w:val="000000"/>
          <w:lang w:val="en-GB"/>
        </w:rPr>
        <w:t>continues</w:t>
      </w:r>
      <w:r w:rsidR="00416B84" w:rsidRPr="006A135C">
        <w:rPr>
          <w:color w:val="000000"/>
          <w:lang w:val="en-GB"/>
        </w:rPr>
        <w:t xml:space="preserve"> </w:t>
      </w:r>
      <w:r w:rsidR="00800B41">
        <w:rPr>
          <w:color w:val="000000"/>
          <w:lang w:val="en-GB"/>
        </w:rPr>
        <w:t xml:space="preserve">his emphasis on this earthly life </w:t>
      </w:r>
      <w:r w:rsidR="00416B84" w:rsidRPr="006A135C">
        <w:rPr>
          <w:color w:val="000000"/>
          <w:lang w:val="en-GB"/>
        </w:rPr>
        <w:t>by stressing the goodness of the body/flesh: “</w:t>
      </w:r>
      <w:r w:rsidR="00700FC8">
        <w:rPr>
          <w:color w:val="000000"/>
          <w:lang w:val="en-GB"/>
        </w:rPr>
        <w:t>While in the flesh it [the soul]</w:t>
      </w:r>
      <w:r w:rsidR="00416B84" w:rsidRPr="006A135C">
        <w:rPr>
          <w:color w:val="000000"/>
          <w:lang w:val="en-GB"/>
        </w:rPr>
        <w:t xml:space="preserve"> moves by faith which necessarily acts through charity, for if it does not act, it dies” (1 </w:t>
      </w:r>
      <w:proofErr w:type="spellStart"/>
      <w:r w:rsidR="00416B84" w:rsidRPr="006A135C">
        <w:rPr>
          <w:color w:val="000000"/>
          <w:lang w:val="en-GB"/>
        </w:rPr>
        <w:t>Cor</w:t>
      </w:r>
      <w:proofErr w:type="spellEnd"/>
      <w:r w:rsidR="00416B84" w:rsidRPr="006A135C">
        <w:rPr>
          <w:color w:val="000000"/>
          <w:lang w:val="en-GB"/>
        </w:rPr>
        <w:t xml:space="preserve"> 5:7 and</w:t>
      </w:r>
      <w:r w:rsidR="000F0690">
        <w:rPr>
          <w:color w:val="000000"/>
          <w:lang w:val="en-GB"/>
        </w:rPr>
        <w:t xml:space="preserve"> Gal 5:6). </w:t>
      </w:r>
    </w:p>
    <w:p w:rsidR="00416B84" w:rsidRPr="006A135C" w:rsidRDefault="00416B84" w:rsidP="00416B84">
      <w:pPr>
        <w:autoSpaceDE w:val="0"/>
        <w:autoSpaceDN w:val="0"/>
        <w:adjustRightInd w:val="0"/>
        <w:spacing w:line="360" w:lineRule="auto"/>
        <w:ind w:firstLine="1304"/>
        <w:rPr>
          <w:color w:val="000000"/>
          <w:lang w:val="en-GB"/>
        </w:rPr>
      </w:pPr>
      <w:r w:rsidRPr="006A135C">
        <w:rPr>
          <w:color w:val="000000"/>
          <w:lang w:val="en-GB"/>
        </w:rPr>
        <w:t>Faith’s testimony consists of elements that we re-find in Luther’s concept of faith</w:t>
      </w:r>
      <w:r w:rsidR="00270968">
        <w:rPr>
          <w:color w:val="000000"/>
          <w:lang w:val="en-GB"/>
        </w:rPr>
        <w:t xml:space="preserve"> which is a belief in God’s forgiveness </w:t>
      </w:r>
      <w:r w:rsidR="00270968">
        <w:rPr>
          <w:i/>
          <w:color w:val="000000"/>
          <w:lang w:val="en-GB"/>
        </w:rPr>
        <w:t xml:space="preserve">propter </w:t>
      </w:r>
      <w:r w:rsidR="00270968" w:rsidRPr="00270968">
        <w:rPr>
          <w:i/>
          <w:color w:val="000000"/>
          <w:lang w:val="en-GB"/>
        </w:rPr>
        <w:t>Christum</w:t>
      </w:r>
      <w:r w:rsidR="00270968">
        <w:rPr>
          <w:color w:val="000000"/>
          <w:lang w:val="en-GB"/>
        </w:rPr>
        <w:t xml:space="preserve"> </w:t>
      </w:r>
      <w:r w:rsidR="00270968" w:rsidRPr="00270968">
        <w:rPr>
          <w:color w:val="000000"/>
          <w:lang w:val="en-GB"/>
        </w:rPr>
        <w:t>and</w:t>
      </w:r>
      <w:r w:rsidR="00270968">
        <w:rPr>
          <w:color w:val="000000"/>
          <w:lang w:val="en-GB"/>
        </w:rPr>
        <w:t xml:space="preserve"> Christ’s death on the cross </w:t>
      </w:r>
      <w:r w:rsidR="00270968">
        <w:rPr>
          <w:i/>
          <w:color w:val="000000"/>
          <w:lang w:val="en-GB"/>
        </w:rPr>
        <w:t xml:space="preserve">pro </w:t>
      </w:r>
      <w:proofErr w:type="spellStart"/>
      <w:r w:rsidR="00270968">
        <w:rPr>
          <w:i/>
          <w:color w:val="000000"/>
          <w:lang w:val="en-GB"/>
        </w:rPr>
        <w:t>nobis</w:t>
      </w:r>
      <w:proofErr w:type="spellEnd"/>
      <w:r w:rsidR="00270968">
        <w:rPr>
          <w:color w:val="000000"/>
          <w:lang w:val="en-GB"/>
        </w:rPr>
        <w:t xml:space="preserve"> : </w:t>
      </w:r>
      <w:r w:rsidRPr="006A135C">
        <w:rPr>
          <w:color w:val="000000"/>
          <w:lang w:val="en-GB"/>
        </w:rPr>
        <w:t>man’s si</w:t>
      </w:r>
      <w:r w:rsidR="00270968">
        <w:rPr>
          <w:color w:val="000000"/>
          <w:lang w:val="en-GB"/>
        </w:rPr>
        <w:t xml:space="preserve">ns are forgiven (SC 1, 9) as </w:t>
      </w:r>
      <w:r w:rsidRPr="006A135C">
        <w:rPr>
          <w:color w:val="000000"/>
          <w:lang w:val="en-GB"/>
        </w:rPr>
        <w:t>Christ died for our sins (</w:t>
      </w:r>
      <w:r w:rsidRPr="006A135C">
        <w:rPr>
          <w:i/>
          <w:color w:val="000000"/>
          <w:lang w:val="en-GB"/>
        </w:rPr>
        <w:t xml:space="preserve">propter </w:t>
      </w:r>
      <w:proofErr w:type="spellStart"/>
      <w:r w:rsidRPr="006A135C">
        <w:rPr>
          <w:i/>
          <w:color w:val="000000"/>
          <w:lang w:val="en-GB"/>
        </w:rPr>
        <w:t>delicta</w:t>
      </w:r>
      <w:proofErr w:type="spellEnd"/>
      <w:r w:rsidRPr="006A135C">
        <w:rPr>
          <w:i/>
          <w:color w:val="000000"/>
          <w:lang w:val="en-GB"/>
        </w:rPr>
        <w:t xml:space="preserve"> nostra</w:t>
      </w:r>
      <w:r w:rsidR="00270968">
        <w:rPr>
          <w:color w:val="000000"/>
          <w:lang w:val="en-GB"/>
        </w:rPr>
        <w:t>) and</w:t>
      </w:r>
      <w:r w:rsidRPr="006A135C">
        <w:rPr>
          <w:color w:val="000000"/>
          <w:lang w:val="en-GB"/>
        </w:rPr>
        <w:t xml:space="preserve"> rose for our justification (</w:t>
      </w:r>
      <w:r w:rsidRPr="006A135C">
        <w:rPr>
          <w:i/>
          <w:color w:val="000000"/>
          <w:lang w:val="en-GB"/>
        </w:rPr>
        <w:t xml:space="preserve">propter </w:t>
      </w:r>
      <w:proofErr w:type="spellStart"/>
      <w:r w:rsidRPr="006A135C">
        <w:rPr>
          <w:i/>
          <w:color w:val="000000"/>
          <w:lang w:val="en-GB"/>
        </w:rPr>
        <w:t>iustificationem</w:t>
      </w:r>
      <w:proofErr w:type="spellEnd"/>
      <w:r w:rsidR="00270968">
        <w:rPr>
          <w:color w:val="000000"/>
          <w:lang w:val="en-GB"/>
        </w:rPr>
        <w:t>), and as God sent the H</w:t>
      </w:r>
      <w:r w:rsidRPr="006A135C">
        <w:rPr>
          <w:color w:val="000000"/>
          <w:lang w:val="en-GB"/>
        </w:rPr>
        <w:t>oly Spirit for our protection (</w:t>
      </w:r>
      <w:r w:rsidRPr="006A135C">
        <w:rPr>
          <w:i/>
          <w:color w:val="000000"/>
          <w:lang w:val="en-GB"/>
        </w:rPr>
        <w:t xml:space="preserve">ad </w:t>
      </w:r>
      <w:proofErr w:type="spellStart"/>
      <w:r w:rsidRPr="006A135C">
        <w:rPr>
          <w:i/>
          <w:color w:val="000000"/>
          <w:lang w:val="en-GB"/>
        </w:rPr>
        <w:t>protectionem</w:t>
      </w:r>
      <w:proofErr w:type="spellEnd"/>
      <w:r w:rsidRPr="006A135C">
        <w:rPr>
          <w:i/>
          <w:color w:val="000000"/>
          <w:lang w:val="en-GB"/>
        </w:rPr>
        <w:t xml:space="preserve"> </w:t>
      </w:r>
      <w:proofErr w:type="spellStart"/>
      <w:r w:rsidRPr="006A135C">
        <w:rPr>
          <w:i/>
          <w:color w:val="000000"/>
          <w:lang w:val="en-GB"/>
        </w:rPr>
        <w:t>nostra</w:t>
      </w:r>
      <w:r>
        <w:rPr>
          <w:i/>
          <w:color w:val="000000"/>
          <w:lang w:val="en-GB"/>
        </w:rPr>
        <w:t>m</w:t>
      </w:r>
      <w:proofErr w:type="spellEnd"/>
      <w:r w:rsidRPr="006A135C">
        <w:rPr>
          <w:color w:val="000000"/>
          <w:lang w:val="en-GB"/>
        </w:rPr>
        <w:t>) and shall return for our consummation (</w:t>
      </w:r>
      <w:proofErr w:type="spellStart"/>
      <w:r w:rsidRPr="006A135C">
        <w:rPr>
          <w:i/>
          <w:color w:val="000000"/>
          <w:lang w:val="en-GB"/>
        </w:rPr>
        <w:t>consummatio</w:t>
      </w:r>
      <w:r>
        <w:rPr>
          <w:i/>
          <w:color w:val="000000"/>
          <w:lang w:val="en-GB"/>
        </w:rPr>
        <w:t>nem</w:t>
      </w:r>
      <w:proofErr w:type="spellEnd"/>
      <w:r w:rsidRPr="006A135C">
        <w:rPr>
          <w:i/>
          <w:color w:val="000000"/>
          <w:lang w:val="en-GB"/>
        </w:rPr>
        <w:t xml:space="preserve"> </w:t>
      </w:r>
      <w:proofErr w:type="spellStart"/>
      <w:r w:rsidRPr="006A135C">
        <w:rPr>
          <w:i/>
          <w:color w:val="000000"/>
          <w:lang w:val="en-GB"/>
        </w:rPr>
        <w:t>nostra</w:t>
      </w:r>
      <w:r>
        <w:rPr>
          <w:i/>
          <w:color w:val="000000"/>
          <w:lang w:val="en-GB"/>
        </w:rPr>
        <w:t>m</w:t>
      </w:r>
      <w:proofErr w:type="spellEnd"/>
      <w:r w:rsidRPr="006A135C">
        <w:rPr>
          <w:color w:val="000000"/>
          <w:lang w:val="en-GB"/>
        </w:rPr>
        <w:t>) (</w:t>
      </w:r>
      <w:proofErr w:type="spellStart"/>
      <w:r w:rsidRPr="006A135C">
        <w:rPr>
          <w:color w:val="000000"/>
          <w:lang w:val="en-GB"/>
        </w:rPr>
        <w:t>D</w:t>
      </w:r>
      <w:r>
        <w:rPr>
          <w:color w:val="000000"/>
          <w:lang w:val="en-GB"/>
        </w:rPr>
        <w:t>il</w:t>
      </w:r>
      <w:proofErr w:type="spellEnd"/>
      <w:r w:rsidR="00270968">
        <w:rPr>
          <w:color w:val="000000"/>
          <w:lang w:val="en-GB"/>
        </w:rPr>
        <w:t xml:space="preserve"> 3, 9)</w:t>
      </w:r>
      <w:r w:rsidRPr="006A135C">
        <w:rPr>
          <w:color w:val="000000"/>
          <w:lang w:val="en-GB"/>
        </w:rPr>
        <w:t xml:space="preserve">. </w:t>
      </w:r>
      <w:r w:rsidR="00800B41">
        <w:rPr>
          <w:color w:val="000000"/>
          <w:lang w:val="en-GB"/>
        </w:rPr>
        <w:t>Also, i</w:t>
      </w:r>
      <w:r w:rsidRPr="006A135C">
        <w:rPr>
          <w:color w:val="000000"/>
          <w:lang w:val="en-GB"/>
        </w:rPr>
        <w:t>n a manner not seen before, Bernard stresses that faith needs Christ as the crucified</w:t>
      </w:r>
      <w:r w:rsidR="00A92141">
        <w:rPr>
          <w:color w:val="000000"/>
          <w:lang w:val="en-GB"/>
        </w:rPr>
        <w:t xml:space="preserve">, both because Christ as the crucified combated evil and because his crucifixion was an redeeming act for the individual, </w:t>
      </w:r>
      <w:r w:rsidR="00A92141" w:rsidRPr="00A92141">
        <w:rPr>
          <w:i/>
          <w:color w:val="000000"/>
          <w:lang w:val="en-GB"/>
        </w:rPr>
        <w:t>pro me</w:t>
      </w:r>
      <w:r w:rsidR="00A92141">
        <w:rPr>
          <w:color w:val="000000"/>
          <w:lang w:val="en-GB"/>
        </w:rPr>
        <w:t xml:space="preserve">, and for humanity as such, </w:t>
      </w:r>
      <w:r w:rsidR="00A92141" w:rsidRPr="00A92141">
        <w:rPr>
          <w:i/>
          <w:color w:val="000000"/>
          <w:lang w:val="en-GB"/>
        </w:rPr>
        <w:t xml:space="preserve">pro </w:t>
      </w:r>
      <w:proofErr w:type="spellStart"/>
      <w:r w:rsidR="00A92141" w:rsidRPr="00A92141">
        <w:rPr>
          <w:i/>
          <w:color w:val="000000"/>
          <w:lang w:val="en-GB"/>
        </w:rPr>
        <w:t>nobis</w:t>
      </w:r>
      <w:proofErr w:type="spellEnd"/>
      <w:r>
        <w:rPr>
          <w:color w:val="000000"/>
          <w:lang w:val="en-GB"/>
        </w:rPr>
        <w:t>.</w:t>
      </w:r>
      <w:r w:rsidRPr="006A135C">
        <w:rPr>
          <w:rStyle w:val="Fodnotehenvisning"/>
          <w:color w:val="000000"/>
          <w:lang w:val="en-GB"/>
        </w:rPr>
        <w:t xml:space="preserve"> </w:t>
      </w:r>
      <w:r w:rsidRPr="006A135C">
        <w:rPr>
          <w:rStyle w:val="Fodnotehenvisning"/>
          <w:color w:val="000000"/>
          <w:lang w:val="en-GB"/>
        </w:rPr>
        <w:footnoteReference w:id="23"/>
      </w:r>
      <w:r w:rsidRPr="006A135C">
        <w:rPr>
          <w:color w:val="000000"/>
          <w:lang w:val="en-GB"/>
        </w:rPr>
        <w:t xml:space="preserve"> </w:t>
      </w:r>
    </w:p>
    <w:p w:rsidR="004F28F4" w:rsidRDefault="00800B41" w:rsidP="00416B84">
      <w:pPr>
        <w:autoSpaceDE w:val="0"/>
        <w:autoSpaceDN w:val="0"/>
        <w:adjustRightInd w:val="0"/>
        <w:spacing w:line="360" w:lineRule="auto"/>
        <w:ind w:firstLine="1304"/>
        <w:rPr>
          <w:color w:val="000000"/>
          <w:lang w:val="en-GB"/>
        </w:rPr>
      </w:pPr>
      <w:r>
        <w:rPr>
          <w:color w:val="000000"/>
          <w:lang w:val="en-GB"/>
        </w:rPr>
        <w:t xml:space="preserve">In response to </w:t>
      </w:r>
      <w:proofErr w:type="spellStart"/>
      <w:r>
        <w:rPr>
          <w:color w:val="000000"/>
          <w:lang w:val="en-GB"/>
        </w:rPr>
        <w:t>zur</w:t>
      </w:r>
      <w:proofErr w:type="spellEnd"/>
      <w:r>
        <w:rPr>
          <w:color w:val="000000"/>
          <w:lang w:val="en-GB"/>
        </w:rPr>
        <w:t xml:space="preserve"> </w:t>
      </w:r>
      <w:proofErr w:type="spellStart"/>
      <w:r>
        <w:rPr>
          <w:color w:val="000000"/>
          <w:lang w:val="en-GB"/>
        </w:rPr>
        <w:t>Mühlen’s</w:t>
      </w:r>
      <w:proofErr w:type="spellEnd"/>
      <w:r>
        <w:rPr>
          <w:color w:val="000000"/>
          <w:lang w:val="en-GB"/>
        </w:rPr>
        <w:t xml:space="preserve"> view of Bernard’s “</w:t>
      </w:r>
      <w:proofErr w:type="spellStart"/>
      <w:r>
        <w:rPr>
          <w:color w:val="000000"/>
          <w:lang w:val="en-GB"/>
        </w:rPr>
        <w:t>Br</w:t>
      </w:r>
      <w:r w:rsidR="0072082B">
        <w:rPr>
          <w:color w:val="000000"/>
          <w:lang w:val="en-GB"/>
        </w:rPr>
        <w:t>autmystik</w:t>
      </w:r>
      <w:proofErr w:type="spellEnd"/>
      <w:r w:rsidR="0072082B">
        <w:rPr>
          <w:color w:val="000000"/>
          <w:lang w:val="en-GB"/>
        </w:rPr>
        <w:t>”, it is important to stress</w:t>
      </w:r>
      <w:r>
        <w:rPr>
          <w:color w:val="000000"/>
          <w:lang w:val="en-GB"/>
        </w:rPr>
        <w:t xml:space="preserve"> </w:t>
      </w:r>
      <w:r w:rsidR="00270968">
        <w:rPr>
          <w:color w:val="000000"/>
          <w:lang w:val="en-GB"/>
        </w:rPr>
        <w:t xml:space="preserve">that </w:t>
      </w:r>
      <w:r>
        <w:rPr>
          <w:color w:val="000000"/>
          <w:lang w:val="en-GB"/>
        </w:rPr>
        <w:t xml:space="preserve">Bernard does not begin to speak by way of the nuptial imagery. In fact </w:t>
      </w:r>
      <w:r w:rsidR="00270968">
        <w:rPr>
          <w:color w:val="000000"/>
          <w:lang w:val="en-GB"/>
        </w:rPr>
        <w:t>it is not till he has</w:t>
      </w:r>
      <w:r w:rsidR="00416B84" w:rsidRPr="006A135C">
        <w:rPr>
          <w:color w:val="000000"/>
          <w:lang w:val="en-GB"/>
        </w:rPr>
        <w:t xml:space="preserve"> set</w:t>
      </w:r>
      <w:r w:rsidR="00297629">
        <w:rPr>
          <w:color w:val="000000"/>
          <w:lang w:val="en-GB"/>
        </w:rPr>
        <w:t xml:space="preserve"> </w:t>
      </w:r>
      <w:r w:rsidR="00270968">
        <w:rPr>
          <w:color w:val="000000"/>
          <w:lang w:val="en-GB"/>
        </w:rPr>
        <w:t xml:space="preserve">the scene </w:t>
      </w:r>
      <w:r w:rsidR="00297629">
        <w:rPr>
          <w:color w:val="000000"/>
          <w:lang w:val="en-GB"/>
        </w:rPr>
        <w:t xml:space="preserve">of faith as faith in God, </w:t>
      </w:r>
      <w:r w:rsidR="00416B84" w:rsidRPr="006A135C">
        <w:rPr>
          <w:color w:val="000000"/>
          <w:lang w:val="en-GB"/>
        </w:rPr>
        <w:t>creator and saviour</w:t>
      </w:r>
      <w:r w:rsidR="00297629">
        <w:rPr>
          <w:color w:val="000000"/>
          <w:lang w:val="en-GB"/>
        </w:rPr>
        <w:t>,</w:t>
      </w:r>
      <w:r w:rsidR="00270968">
        <w:rPr>
          <w:color w:val="000000"/>
          <w:lang w:val="en-GB"/>
        </w:rPr>
        <w:t xml:space="preserve"> </w:t>
      </w:r>
      <w:r w:rsidR="00416B84" w:rsidRPr="006A135C">
        <w:rPr>
          <w:color w:val="000000"/>
          <w:lang w:val="en-GB"/>
        </w:rPr>
        <w:t>Bernard introduce</w:t>
      </w:r>
      <w:r w:rsidR="00270968">
        <w:rPr>
          <w:color w:val="000000"/>
          <w:lang w:val="en-GB"/>
        </w:rPr>
        <w:t>s</w:t>
      </w:r>
      <w:r w:rsidR="00416B84" w:rsidRPr="006A135C">
        <w:rPr>
          <w:color w:val="000000"/>
          <w:lang w:val="en-GB"/>
        </w:rPr>
        <w:t xml:space="preserve"> the metaphor of the </w:t>
      </w:r>
      <w:r>
        <w:rPr>
          <w:color w:val="000000"/>
          <w:lang w:val="en-GB"/>
        </w:rPr>
        <w:t xml:space="preserve">wedding and </w:t>
      </w:r>
      <w:r w:rsidR="00416B84" w:rsidRPr="006A135C">
        <w:rPr>
          <w:color w:val="000000"/>
          <w:lang w:val="en-GB"/>
        </w:rPr>
        <w:t>marriage between God and the human</w:t>
      </w:r>
      <w:r w:rsidR="00416B84">
        <w:rPr>
          <w:color w:val="000000"/>
          <w:lang w:val="en-GB"/>
        </w:rPr>
        <w:t xml:space="preserve"> world</w:t>
      </w:r>
      <w:r w:rsidR="00416B84" w:rsidRPr="006A135C">
        <w:rPr>
          <w:color w:val="000000"/>
          <w:lang w:val="en-GB"/>
        </w:rPr>
        <w:t xml:space="preserve">, </w:t>
      </w:r>
      <w:r w:rsidR="00416B84">
        <w:rPr>
          <w:color w:val="000000"/>
          <w:lang w:val="en-GB"/>
        </w:rPr>
        <w:t>either</w:t>
      </w:r>
      <w:r w:rsidR="00416B84" w:rsidRPr="006A135C">
        <w:rPr>
          <w:color w:val="000000"/>
          <w:lang w:val="en-GB"/>
        </w:rPr>
        <w:t xml:space="preserve"> as </w:t>
      </w:r>
      <w:r>
        <w:rPr>
          <w:color w:val="000000"/>
          <w:lang w:val="en-GB"/>
        </w:rPr>
        <w:t>the relationship</w:t>
      </w:r>
      <w:r w:rsidR="00416B84">
        <w:rPr>
          <w:color w:val="000000"/>
          <w:lang w:val="en-GB"/>
        </w:rPr>
        <w:t xml:space="preserve"> between God </w:t>
      </w:r>
      <w:r w:rsidR="00416B84" w:rsidRPr="006A135C">
        <w:rPr>
          <w:color w:val="000000"/>
          <w:lang w:val="en-GB"/>
        </w:rPr>
        <w:t>an</w:t>
      </w:r>
      <w:r w:rsidR="00416B84">
        <w:rPr>
          <w:color w:val="000000"/>
          <w:lang w:val="en-GB"/>
        </w:rPr>
        <w:t>d the</w:t>
      </w:r>
      <w:r w:rsidR="00416B84" w:rsidRPr="006A135C">
        <w:rPr>
          <w:color w:val="000000"/>
          <w:lang w:val="en-GB"/>
        </w:rPr>
        <w:t xml:space="preserve"> individual (the soul) </w:t>
      </w:r>
      <w:r w:rsidR="00416B84">
        <w:rPr>
          <w:color w:val="000000"/>
          <w:lang w:val="en-GB"/>
        </w:rPr>
        <w:t>or</w:t>
      </w:r>
      <w:r w:rsidR="00416B84" w:rsidRPr="006A135C">
        <w:rPr>
          <w:color w:val="000000"/>
          <w:lang w:val="en-GB"/>
        </w:rPr>
        <w:t xml:space="preserve"> as </w:t>
      </w:r>
      <w:r>
        <w:rPr>
          <w:color w:val="000000"/>
          <w:lang w:val="en-GB"/>
        </w:rPr>
        <w:t>the relationship</w:t>
      </w:r>
      <w:r w:rsidR="00416B84">
        <w:rPr>
          <w:color w:val="000000"/>
          <w:lang w:val="en-GB"/>
        </w:rPr>
        <w:t xml:space="preserve"> between God and the </w:t>
      </w:r>
      <w:r>
        <w:rPr>
          <w:color w:val="000000"/>
          <w:lang w:val="en-GB"/>
        </w:rPr>
        <w:t xml:space="preserve">whole </w:t>
      </w:r>
      <w:r w:rsidR="00416B84" w:rsidRPr="006A135C">
        <w:rPr>
          <w:color w:val="000000"/>
          <w:lang w:val="en-GB"/>
        </w:rPr>
        <w:t>church</w:t>
      </w:r>
      <w:r w:rsidR="00270968">
        <w:rPr>
          <w:color w:val="000000"/>
          <w:lang w:val="en-GB"/>
        </w:rPr>
        <w:t>. And w</w:t>
      </w:r>
      <w:r w:rsidR="00416B84">
        <w:rPr>
          <w:color w:val="000000"/>
          <w:lang w:val="en-GB"/>
        </w:rPr>
        <w:t xml:space="preserve">hen explicating the character of this divine-human bond, Bernard </w:t>
      </w:r>
      <w:r w:rsidR="004F28F4">
        <w:rPr>
          <w:color w:val="000000"/>
          <w:lang w:val="en-GB"/>
        </w:rPr>
        <w:t xml:space="preserve">underscores that this marriage </w:t>
      </w:r>
      <w:r w:rsidR="00416B84" w:rsidRPr="006A135C">
        <w:rPr>
          <w:color w:val="000000"/>
          <w:lang w:val="en-GB"/>
        </w:rPr>
        <w:t>is not a contract</w:t>
      </w:r>
      <w:r w:rsidR="00416B84">
        <w:rPr>
          <w:color w:val="000000"/>
          <w:lang w:val="en-GB"/>
        </w:rPr>
        <w:t>, as marriages in the feudal society would be,</w:t>
      </w:r>
      <w:r w:rsidR="004F28F4">
        <w:rPr>
          <w:color w:val="000000"/>
          <w:lang w:val="en-GB"/>
        </w:rPr>
        <w:t xml:space="preserve"> but </w:t>
      </w:r>
      <w:r w:rsidR="00416B84" w:rsidRPr="006A135C">
        <w:rPr>
          <w:color w:val="000000"/>
          <w:lang w:val="en-GB"/>
        </w:rPr>
        <w:t>a</w:t>
      </w:r>
      <w:r w:rsidR="00416B84">
        <w:rPr>
          <w:color w:val="000000"/>
          <w:lang w:val="en-GB"/>
        </w:rPr>
        <w:t>n expression of the</w:t>
      </w:r>
      <w:r w:rsidR="004F28F4">
        <w:rPr>
          <w:color w:val="000000"/>
          <w:lang w:val="en-GB"/>
        </w:rPr>
        <w:t xml:space="preserve"> spontaneity of love </w:t>
      </w:r>
      <w:r w:rsidR="004F28F4">
        <w:rPr>
          <w:color w:val="000000"/>
          <w:lang w:val="en-GB"/>
        </w:rPr>
        <w:lastRenderedPageBreak/>
        <w:t xml:space="preserve">that is </w:t>
      </w:r>
      <w:r w:rsidR="00416B84" w:rsidRPr="006A135C">
        <w:rPr>
          <w:color w:val="000000"/>
          <w:lang w:val="en-GB"/>
        </w:rPr>
        <w:t>in itself a reward.</w:t>
      </w:r>
      <w:r w:rsidR="00416B84" w:rsidRPr="006A135C">
        <w:rPr>
          <w:rStyle w:val="Fodnotehenvisning"/>
          <w:color w:val="000000"/>
          <w:lang w:val="en-GB"/>
        </w:rPr>
        <w:footnoteReference w:id="24"/>
      </w:r>
      <w:r w:rsidR="00416B84" w:rsidRPr="006A135C">
        <w:rPr>
          <w:color w:val="000000"/>
          <w:lang w:val="en-GB"/>
        </w:rPr>
        <w:t xml:space="preserve"> Two </w:t>
      </w:r>
      <w:r w:rsidR="00F51122">
        <w:rPr>
          <w:color w:val="000000"/>
          <w:lang w:val="en-GB"/>
        </w:rPr>
        <w:t>points thus should be made</w:t>
      </w:r>
      <w:r w:rsidR="00416B84" w:rsidRPr="006A135C">
        <w:rPr>
          <w:color w:val="000000"/>
          <w:lang w:val="en-GB"/>
        </w:rPr>
        <w:t xml:space="preserve">: </w:t>
      </w:r>
      <w:r w:rsidR="00416B84">
        <w:rPr>
          <w:color w:val="000000"/>
          <w:lang w:val="en-GB"/>
        </w:rPr>
        <w:t>(</w:t>
      </w:r>
      <w:r w:rsidR="00416B84" w:rsidRPr="006A135C">
        <w:rPr>
          <w:color w:val="000000"/>
          <w:lang w:val="en-GB"/>
        </w:rPr>
        <w:t>1</w:t>
      </w:r>
      <w:r w:rsidR="00416B84">
        <w:rPr>
          <w:color w:val="000000"/>
          <w:lang w:val="en-GB"/>
        </w:rPr>
        <w:t>)</w:t>
      </w:r>
      <w:r w:rsidR="00416B84" w:rsidRPr="006A135C">
        <w:rPr>
          <w:color w:val="000000"/>
          <w:lang w:val="en-GB"/>
        </w:rPr>
        <w:t xml:space="preserve"> Bernard does not engage in the bridal imagery or even elaborate on the relationship between God and man till SC 7; </w:t>
      </w:r>
      <w:r w:rsidR="00416B84">
        <w:rPr>
          <w:color w:val="000000"/>
          <w:lang w:val="en-GB"/>
        </w:rPr>
        <w:t>(</w:t>
      </w:r>
      <w:r w:rsidR="00416B84" w:rsidRPr="006A135C">
        <w:rPr>
          <w:color w:val="000000"/>
          <w:lang w:val="en-GB"/>
        </w:rPr>
        <w:t>2</w:t>
      </w:r>
      <w:r w:rsidR="00416B84">
        <w:rPr>
          <w:color w:val="000000"/>
          <w:lang w:val="en-GB"/>
        </w:rPr>
        <w:t>)</w:t>
      </w:r>
      <w:r w:rsidR="00416B84" w:rsidRPr="006A135C">
        <w:rPr>
          <w:color w:val="000000"/>
          <w:lang w:val="en-GB"/>
        </w:rPr>
        <w:t xml:space="preserve"> This imagery, however, </w:t>
      </w:r>
      <w:r w:rsidR="00416B84">
        <w:rPr>
          <w:color w:val="000000"/>
          <w:lang w:val="en-GB"/>
        </w:rPr>
        <w:t xml:space="preserve">is </w:t>
      </w:r>
      <w:r w:rsidR="00416B84" w:rsidRPr="006A135C">
        <w:rPr>
          <w:color w:val="000000"/>
          <w:lang w:val="en-GB"/>
        </w:rPr>
        <w:t>solely aimed at explicating the character of the God relationship as one of faith. By way of this imagery</w:t>
      </w:r>
      <w:r w:rsidR="00416B84">
        <w:rPr>
          <w:color w:val="000000"/>
          <w:lang w:val="en-GB"/>
        </w:rPr>
        <w:t>,</w:t>
      </w:r>
      <w:r w:rsidR="00416B84" w:rsidRPr="006A135C">
        <w:rPr>
          <w:color w:val="000000"/>
          <w:lang w:val="en-GB"/>
        </w:rPr>
        <w:t xml:space="preserve"> Bernard describes how both the individual</w:t>
      </w:r>
      <w:r w:rsidR="00416B84">
        <w:rPr>
          <w:color w:val="000000"/>
          <w:lang w:val="en-GB"/>
        </w:rPr>
        <w:t xml:space="preserve"> soul, who </w:t>
      </w:r>
      <w:r w:rsidR="00416B84" w:rsidRPr="006A135C">
        <w:rPr>
          <w:color w:val="000000"/>
          <w:lang w:val="en-GB"/>
        </w:rPr>
        <w:t>loves the Word (SC 7, 2)</w:t>
      </w:r>
      <w:r w:rsidR="00416B84">
        <w:rPr>
          <w:color w:val="000000"/>
          <w:lang w:val="en-GB"/>
        </w:rPr>
        <w:t>,</w:t>
      </w:r>
      <w:r w:rsidR="00416B84" w:rsidRPr="006A135C">
        <w:rPr>
          <w:color w:val="000000"/>
          <w:lang w:val="en-GB"/>
        </w:rPr>
        <w:t xml:space="preserve"> and the church</w:t>
      </w:r>
      <w:r w:rsidR="00416B84">
        <w:rPr>
          <w:color w:val="000000"/>
          <w:lang w:val="en-GB"/>
        </w:rPr>
        <w:t xml:space="preserve">, who </w:t>
      </w:r>
      <w:r w:rsidR="00416B84" w:rsidRPr="006A135C">
        <w:rPr>
          <w:color w:val="000000"/>
          <w:lang w:val="en-GB"/>
        </w:rPr>
        <w:t>loves Christ (SC 12, 11)</w:t>
      </w:r>
      <w:r w:rsidR="00416B84">
        <w:rPr>
          <w:color w:val="000000"/>
          <w:lang w:val="en-GB"/>
        </w:rPr>
        <w:t>,</w:t>
      </w:r>
      <w:r w:rsidR="00416B84" w:rsidRPr="006A135C">
        <w:rPr>
          <w:color w:val="000000"/>
          <w:lang w:val="en-GB"/>
        </w:rPr>
        <w:t xml:space="preserve"> </w:t>
      </w:r>
      <w:r w:rsidR="00416B84">
        <w:rPr>
          <w:color w:val="000000"/>
          <w:lang w:val="en-GB"/>
        </w:rPr>
        <w:t>have a constant</w:t>
      </w:r>
      <w:r w:rsidR="00416B84" w:rsidRPr="006A135C">
        <w:rPr>
          <w:color w:val="000000"/>
          <w:lang w:val="en-GB"/>
        </w:rPr>
        <w:t xml:space="preserve"> long</w:t>
      </w:r>
      <w:r w:rsidR="00416B84">
        <w:rPr>
          <w:color w:val="000000"/>
          <w:lang w:val="en-GB"/>
        </w:rPr>
        <w:t>ing</w:t>
      </w:r>
      <w:r w:rsidR="00416B84" w:rsidRPr="006A135C">
        <w:rPr>
          <w:color w:val="000000"/>
          <w:lang w:val="en-GB"/>
        </w:rPr>
        <w:t xml:space="preserve"> for their bridegroom, Christ, with whom they are united in faith and in hope. The faithful bride is wandering in faith and in the shade </w:t>
      </w:r>
      <w:r w:rsidR="00416B84">
        <w:rPr>
          <w:color w:val="000000"/>
          <w:lang w:val="en-GB"/>
        </w:rPr>
        <w:t xml:space="preserve">of faith, </w:t>
      </w:r>
      <w:r w:rsidR="00416B84" w:rsidRPr="006A135C">
        <w:rPr>
          <w:color w:val="000000"/>
          <w:lang w:val="en-GB"/>
        </w:rPr>
        <w:t xml:space="preserve">the flesh of Christ, not suited for seeing God face to face </w:t>
      </w:r>
      <w:r w:rsidR="00416B84">
        <w:rPr>
          <w:color w:val="000000"/>
          <w:lang w:val="en-GB"/>
        </w:rPr>
        <w:t xml:space="preserve">while </w:t>
      </w:r>
      <w:r w:rsidR="00416B84" w:rsidRPr="006A135C">
        <w:rPr>
          <w:color w:val="000000"/>
          <w:lang w:val="en-GB"/>
        </w:rPr>
        <w:t>here on eart</w:t>
      </w:r>
      <w:r w:rsidR="004F28F4">
        <w:rPr>
          <w:color w:val="000000"/>
          <w:lang w:val="en-GB"/>
        </w:rPr>
        <w:t>h (SC 48, 7), the church being the</w:t>
      </w:r>
      <w:r w:rsidR="00416B84" w:rsidRPr="006A135C">
        <w:rPr>
          <w:color w:val="000000"/>
          <w:lang w:val="en-GB"/>
        </w:rPr>
        <w:t xml:space="preserve"> </w:t>
      </w:r>
      <w:proofErr w:type="spellStart"/>
      <w:r w:rsidR="00416B84" w:rsidRPr="006A135C">
        <w:rPr>
          <w:i/>
          <w:color w:val="000000"/>
          <w:lang w:val="en-GB"/>
        </w:rPr>
        <w:t>communio</w:t>
      </w:r>
      <w:proofErr w:type="spellEnd"/>
      <w:r w:rsidR="00416B84" w:rsidRPr="006A135C">
        <w:rPr>
          <w:i/>
          <w:color w:val="000000"/>
          <w:lang w:val="en-GB"/>
        </w:rPr>
        <w:t xml:space="preserve"> </w:t>
      </w:r>
      <w:proofErr w:type="spellStart"/>
      <w:r w:rsidR="00416B84" w:rsidRPr="006A135C">
        <w:rPr>
          <w:i/>
          <w:color w:val="000000"/>
          <w:lang w:val="en-GB"/>
        </w:rPr>
        <w:t>fidelium</w:t>
      </w:r>
      <w:proofErr w:type="spellEnd"/>
      <w:r w:rsidR="00416B84" w:rsidRPr="006A135C">
        <w:rPr>
          <w:color w:val="000000"/>
          <w:lang w:val="en-GB"/>
        </w:rPr>
        <w:t xml:space="preserve"> where believers shar</w:t>
      </w:r>
      <w:r w:rsidR="004F28F4">
        <w:rPr>
          <w:color w:val="000000"/>
          <w:lang w:val="en-GB"/>
        </w:rPr>
        <w:t xml:space="preserve">e in the same love and </w:t>
      </w:r>
      <w:r w:rsidR="00416B84" w:rsidRPr="006A135C">
        <w:rPr>
          <w:color w:val="000000"/>
          <w:lang w:val="en-GB"/>
        </w:rPr>
        <w:t>hope for life eternal in the triune God.</w:t>
      </w:r>
      <w:r w:rsidR="00416B84" w:rsidRPr="006A135C">
        <w:rPr>
          <w:rStyle w:val="Fodnotehenvisning"/>
          <w:color w:val="000000"/>
          <w:lang w:val="en-GB"/>
        </w:rPr>
        <w:footnoteReference w:id="25"/>
      </w:r>
      <w:r w:rsidR="00416B84" w:rsidRPr="006A135C">
        <w:rPr>
          <w:color w:val="000000"/>
          <w:lang w:val="en-GB"/>
        </w:rPr>
        <w:t xml:space="preserve"> </w:t>
      </w:r>
      <w:r w:rsidR="004F28F4">
        <w:rPr>
          <w:color w:val="000000"/>
          <w:lang w:val="en-GB"/>
        </w:rPr>
        <w:t xml:space="preserve">Salvation is thus </w:t>
      </w:r>
      <w:proofErr w:type="spellStart"/>
      <w:r w:rsidR="00416B84" w:rsidRPr="006A135C">
        <w:rPr>
          <w:color w:val="000000"/>
          <w:lang w:val="en-GB"/>
        </w:rPr>
        <w:t>protologically</w:t>
      </w:r>
      <w:proofErr w:type="spellEnd"/>
      <w:r w:rsidR="00416B84" w:rsidRPr="006A135C">
        <w:rPr>
          <w:color w:val="000000"/>
          <w:lang w:val="en-GB"/>
        </w:rPr>
        <w:t xml:space="preserve"> programmed </w:t>
      </w:r>
      <w:r w:rsidR="00416B84">
        <w:rPr>
          <w:color w:val="000000"/>
          <w:lang w:val="en-GB"/>
        </w:rPr>
        <w:t xml:space="preserve">in faith (Christ is </w:t>
      </w:r>
      <w:proofErr w:type="spellStart"/>
      <w:r w:rsidR="00416B84" w:rsidRPr="003E3BEF">
        <w:rPr>
          <w:i/>
          <w:color w:val="000000"/>
          <w:lang w:val="en-GB"/>
        </w:rPr>
        <w:t>donum</w:t>
      </w:r>
      <w:proofErr w:type="spellEnd"/>
      <w:r w:rsidR="00416B84">
        <w:rPr>
          <w:color w:val="000000"/>
          <w:lang w:val="en-GB"/>
        </w:rPr>
        <w:t xml:space="preserve">) </w:t>
      </w:r>
      <w:r w:rsidR="00416B84" w:rsidRPr="003E3BEF">
        <w:rPr>
          <w:color w:val="000000"/>
          <w:lang w:val="en-GB"/>
        </w:rPr>
        <w:t>and</w:t>
      </w:r>
      <w:r w:rsidR="00416B84">
        <w:rPr>
          <w:color w:val="000000"/>
          <w:lang w:val="en-GB"/>
        </w:rPr>
        <w:t xml:space="preserve"> is to be acted anticipatorily</w:t>
      </w:r>
      <w:r w:rsidR="00416B84" w:rsidRPr="006A135C">
        <w:rPr>
          <w:color w:val="000000"/>
          <w:lang w:val="en-GB"/>
        </w:rPr>
        <w:t xml:space="preserve">, however imperfect, </w:t>
      </w:r>
      <w:r w:rsidR="00416B84">
        <w:rPr>
          <w:color w:val="000000"/>
          <w:lang w:val="en-GB"/>
        </w:rPr>
        <w:t xml:space="preserve">in that </w:t>
      </w:r>
      <w:r w:rsidR="00416B84" w:rsidRPr="006A135C">
        <w:rPr>
          <w:color w:val="000000"/>
          <w:lang w:val="en-GB"/>
        </w:rPr>
        <w:t>God form</w:t>
      </w:r>
      <w:r w:rsidR="00416B84">
        <w:rPr>
          <w:color w:val="000000"/>
          <w:lang w:val="en-GB"/>
        </w:rPr>
        <w:t>s</w:t>
      </w:r>
      <w:r w:rsidR="00416B84" w:rsidRPr="006A135C">
        <w:rPr>
          <w:color w:val="000000"/>
          <w:lang w:val="en-GB"/>
        </w:rPr>
        <w:t xml:space="preserve"> man after Christ’s self-giving love</w:t>
      </w:r>
      <w:r w:rsidR="00416B84">
        <w:rPr>
          <w:color w:val="000000"/>
          <w:lang w:val="en-GB"/>
        </w:rPr>
        <w:t xml:space="preserve"> (Christ is </w:t>
      </w:r>
      <w:r w:rsidR="00416B84" w:rsidRPr="003E3BEF">
        <w:rPr>
          <w:i/>
          <w:color w:val="000000"/>
          <w:lang w:val="en-GB"/>
        </w:rPr>
        <w:t>exemplum</w:t>
      </w:r>
      <w:r w:rsidR="00416B84">
        <w:rPr>
          <w:color w:val="000000"/>
          <w:lang w:val="en-GB"/>
        </w:rPr>
        <w:t>)</w:t>
      </w:r>
      <w:r w:rsidR="00416B84" w:rsidRPr="006A135C">
        <w:rPr>
          <w:color w:val="000000"/>
          <w:lang w:val="en-GB"/>
        </w:rPr>
        <w:t>.</w:t>
      </w:r>
      <w:r w:rsidR="00416B84">
        <w:rPr>
          <w:rStyle w:val="Fodnotehenvisning"/>
          <w:color w:val="000000"/>
          <w:lang w:val="en-GB"/>
        </w:rPr>
        <w:footnoteReference w:id="26"/>
      </w:r>
      <w:r w:rsidR="00416B84">
        <w:rPr>
          <w:color w:val="000000"/>
          <w:lang w:val="en-GB"/>
        </w:rPr>
        <w:t xml:space="preserve"> </w:t>
      </w:r>
    </w:p>
    <w:p w:rsidR="00416B84" w:rsidRPr="006A135C" w:rsidRDefault="00416B84" w:rsidP="00416B84">
      <w:pPr>
        <w:autoSpaceDE w:val="0"/>
        <w:autoSpaceDN w:val="0"/>
        <w:adjustRightInd w:val="0"/>
        <w:spacing w:line="360" w:lineRule="auto"/>
        <w:ind w:firstLine="1304"/>
        <w:rPr>
          <w:color w:val="000000"/>
          <w:lang w:val="en-GB"/>
        </w:rPr>
      </w:pPr>
      <w:r w:rsidRPr="006A135C">
        <w:rPr>
          <w:color w:val="000000"/>
          <w:lang w:val="en-GB"/>
        </w:rPr>
        <w:t>This same understan</w:t>
      </w:r>
      <w:r w:rsidR="004F28F4">
        <w:rPr>
          <w:color w:val="000000"/>
          <w:lang w:val="en-GB"/>
        </w:rPr>
        <w:t>ding of God being hidden from humans</w:t>
      </w:r>
      <w:r w:rsidRPr="006A135C">
        <w:rPr>
          <w:color w:val="000000"/>
          <w:lang w:val="en-GB"/>
        </w:rPr>
        <w:t xml:space="preserve"> not only outside of faith (</w:t>
      </w:r>
      <w:r w:rsidRPr="006A135C">
        <w:rPr>
          <w:i/>
          <w:color w:val="000000"/>
          <w:lang w:val="en-GB"/>
        </w:rPr>
        <w:t xml:space="preserve">extra </w:t>
      </w:r>
      <w:proofErr w:type="spellStart"/>
      <w:r w:rsidRPr="006A135C">
        <w:rPr>
          <w:i/>
          <w:color w:val="000000"/>
          <w:lang w:val="en-GB"/>
        </w:rPr>
        <w:t>fidem</w:t>
      </w:r>
      <w:proofErr w:type="spellEnd"/>
      <w:r w:rsidRPr="006A135C">
        <w:rPr>
          <w:color w:val="000000"/>
          <w:lang w:val="en-GB"/>
        </w:rPr>
        <w:t>)</w:t>
      </w:r>
      <w:r>
        <w:rPr>
          <w:color w:val="000000"/>
          <w:lang w:val="en-GB"/>
        </w:rPr>
        <w:t>,</w:t>
      </w:r>
      <w:r w:rsidRPr="006A135C">
        <w:rPr>
          <w:color w:val="000000"/>
          <w:lang w:val="en-GB"/>
        </w:rPr>
        <w:t xml:space="preserve"> but also in faith (</w:t>
      </w:r>
      <w:r w:rsidRPr="006A135C">
        <w:rPr>
          <w:i/>
          <w:color w:val="000000"/>
          <w:lang w:val="en-GB"/>
        </w:rPr>
        <w:t>in fide</w:t>
      </w:r>
      <w:r w:rsidRPr="006A135C">
        <w:rPr>
          <w:color w:val="000000"/>
          <w:lang w:val="en-GB"/>
        </w:rPr>
        <w:t>), since believers live in God’s protective shade (</w:t>
      </w:r>
      <w:r w:rsidRPr="006A135C">
        <w:rPr>
          <w:i/>
          <w:color w:val="000000"/>
          <w:lang w:val="en-GB"/>
        </w:rPr>
        <w:t xml:space="preserve">in </w:t>
      </w:r>
      <w:proofErr w:type="spellStart"/>
      <w:r w:rsidRPr="006A135C">
        <w:rPr>
          <w:i/>
          <w:color w:val="000000"/>
          <w:lang w:val="en-GB"/>
        </w:rPr>
        <w:t>umbraculo</w:t>
      </w:r>
      <w:proofErr w:type="spellEnd"/>
      <w:r w:rsidRPr="006A135C">
        <w:rPr>
          <w:color w:val="000000"/>
          <w:lang w:val="en-GB"/>
        </w:rPr>
        <w:t xml:space="preserve">) we find almost </w:t>
      </w:r>
      <w:r w:rsidRPr="006A135C">
        <w:rPr>
          <w:i/>
          <w:color w:val="000000"/>
          <w:lang w:val="en-GB"/>
        </w:rPr>
        <w:t>verbatim</w:t>
      </w:r>
      <w:r w:rsidRPr="006A135C">
        <w:rPr>
          <w:color w:val="000000"/>
          <w:lang w:val="en-GB"/>
        </w:rPr>
        <w:t xml:space="preserve"> by the young Luther in a comment to Ps 90 (91) from 1515.</w:t>
      </w:r>
      <w:r w:rsidRPr="006A135C">
        <w:rPr>
          <w:rStyle w:val="Fodnotehenvisning"/>
          <w:color w:val="000000"/>
          <w:lang w:val="en-GB"/>
        </w:rPr>
        <w:footnoteReference w:id="27"/>
      </w:r>
      <w:r w:rsidR="004F28F4">
        <w:rPr>
          <w:color w:val="000000"/>
          <w:lang w:val="en-GB"/>
        </w:rPr>
        <w:t xml:space="preserve"> </w:t>
      </w:r>
      <w:proofErr w:type="spellStart"/>
      <w:r w:rsidR="004F28F4">
        <w:rPr>
          <w:color w:val="000000"/>
          <w:lang w:val="en-GB"/>
        </w:rPr>
        <w:t>Heiko</w:t>
      </w:r>
      <w:proofErr w:type="spellEnd"/>
      <w:r w:rsidR="004F28F4">
        <w:rPr>
          <w:color w:val="000000"/>
          <w:lang w:val="en-GB"/>
        </w:rPr>
        <w:t xml:space="preserve"> </w:t>
      </w:r>
      <w:proofErr w:type="spellStart"/>
      <w:r w:rsidR="004F28F4">
        <w:rPr>
          <w:color w:val="000000"/>
          <w:lang w:val="en-GB"/>
        </w:rPr>
        <w:t>Oberman</w:t>
      </w:r>
      <w:proofErr w:type="spellEnd"/>
      <w:r w:rsidR="004F28F4">
        <w:rPr>
          <w:color w:val="000000"/>
          <w:lang w:val="en-GB"/>
        </w:rPr>
        <w:t xml:space="preserve"> who</w:t>
      </w:r>
      <w:r w:rsidRPr="006A135C">
        <w:rPr>
          <w:color w:val="000000"/>
          <w:lang w:val="en-GB"/>
        </w:rPr>
        <w:t xml:space="preserve">, siding with Bernhard </w:t>
      </w:r>
      <w:proofErr w:type="spellStart"/>
      <w:r w:rsidRPr="006A135C">
        <w:rPr>
          <w:color w:val="000000"/>
          <w:lang w:val="en-GB"/>
        </w:rPr>
        <w:t>Lohse</w:t>
      </w:r>
      <w:proofErr w:type="spellEnd"/>
      <w:r w:rsidRPr="006A135C">
        <w:rPr>
          <w:color w:val="000000"/>
          <w:lang w:val="en-GB"/>
        </w:rPr>
        <w:t xml:space="preserve">, </w:t>
      </w:r>
      <w:r w:rsidR="004F28F4">
        <w:rPr>
          <w:color w:val="000000"/>
          <w:lang w:val="en-GB"/>
        </w:rPr>
        <w:t xml:space="preserve">admitted </w:t>
      </w:r>
      <w:r w:rsidRPr="006A135C">
        <w:rPr>
          <w:color w:val="000000"/>
          <w:lang w:val="en-GB"/>
        </w:rPr>
        <w:t>that Luther equated contemplation and faith</w:t>
      </w:r>
      <w:r w:rsidRPr="006A135C">
        <w:rPr>
          <w:rStyle w:val="Fodnotehenvisning"/>
          <w:color w:val="000000"/>
          <w:lang w:val="en-GB"/>
        </w:rPr>
        <w:footnoteReference w:id="28"/>
      </w:r>
      <w:r w:rsidRPr="006A135C">
        <w:rPr>
          <w:color w:val="000000"/>
          <w:lang w:val="en-GB"/>
        </w:rPr>
        <w:t xml:space="preserve"> just like Bernard (“to have believed is to have seen”; SC 70,</w:t>
      </w:r>
      <w:r w:rsidR="00800B41">
        <w:rPr>
          <w:color w:val="000000"/>
          <w:lang w:val="en-GB"/>
        </w:rPr>
        <w:t xml:space="preserve"> </w:t>
      </w:r>
      <w:r w:rsidRPr="006A135C">
        <w:rPr>
          <w:color w:val="000000"/>
          <w:lang w:val="en-GB"/>
        </w:rPr>
        <w:t>2)</w:t>
      </w:r>
      <w:r>
        <w:rPr>
          <w:color w:val="000000"/>
          <w:lang w:val="en-GB"/>
        </w:rPr>
        <w:t xml:space="preserve">. </w:t>
      </w:r>
      <w:r w:rsidR="00800B41">
        <w:rPr>
          <w:color w:val="000000"/>
          <w:lang w:val="en-GB"/>
        </w:rPr>
        <w:t>Nonetheless</w:t>
      </w:r>
      <w:r w:rsidR="004F28F4">
        <w:rPr>
          <w:color w:val="000000"/>
          <w:lang w:val="en-GB"/>
        </w:rPr>
        <w:t>, w</w:t>
      </w:r>
      <w:r w:rsidR="00C532CE">
        <w:rPr>
          <w:color w:val="000000"/>
          <w:lang w:val="en-GB"/>
        </w:rPr>
        <w:t xml:space="preserve">hilst </w:t>
      </w:r>
      <w:r w:rsidR="00C532CE">
        <w:rPr>
          <w:color w:val="000000"/>
          <w:lang w:val="en-GB"/>
        </w:rPr>
        <w:lastRenderedPageBreak/>
        <w:t>affirming</w:t>
      </w:r>
      <w:r w:rsidR="004F28F4">
        <w:rPr>
          <w:color w:val="000000"/>
          <w:lang w:val="en-GB"/>
        </w:rPr>
        <w:t xml:space="preserve"> </w:t>
      </w:r>
      <w:r w:rsidRPr="006A135C">
        <w:rPr>
          <w:color w:val="000000"/>
          <w:lang w:val="en-GB"/>
        </w:rPr>
        <w:t>Luther</w:t>
      </w:r>
      <w:r w:rsidR="004F28F4">
        <w:rPr>
          <w:color w:val="000000"/>
          <w:lang w:val="en-GB"/>
        </w:rPr>
        <w:t>’s</w:t>
      </w:r>
      <w:r w:rsidRPr="006A135C">
        <w:rPr>
          <w:color w:val="000000"/>
          <w:lang w:val="en-GB"/>
        </w:rPr>
        <w:t xml:space="preserve"> </w:t>
      </w:r>
      <w:r w:rsidR="00AF55CC">
        <w:rPr>
          <w:color w:val="000000"/>
          <w:lang w:val="en-GB"/>
        </w:rPr>
        <w:t>employment of</w:t>
      </w:r>
      <w:r w:rsidRPr="006A135C">
        <w:rPr>
          <w:color w:val="000000"/>
          <w:lang w:val="en-GB"/>
        </w:rPr>
        <w:t xml:space="preserve"> the </w:t>
      </w:r>
      <w:r w:rsidR="00AF55CC">
        <w:rPr>
          <w:color w:val="000000"/>
          <w:lang w:val="en-GB"/>
        </w:rPr>
        <w:t xml:space="preserve">so-called </w:t>
      </w:r>
      <w:r w:rsidRPr="006A135C">
        <w:rPr>
          <w:color w:val="000000"/>
          <w:lang w:val="en-GB"/>
        </w:rPr>
        <w:t>“</w:t>
      </w:r>
      <w:proofErr w:type="spellStart"/>
      <w:r w:rsidRPr="006A135C">
        <w:rPr>
          <w:color w:val="000000"/>
          <w:lang w:val="en-GB"/>
        </w:rPr>
        <w:t>Brautmystik</w:t>
      </w:r>
      <w:proofErr w:type="spellEnd"/>
      <w:r w:rsidRPr="006A135C">
        <w:rPr>
          <w:color w:val="000000"/>
          <w:lang w:val="en-GB"/>
        </w:rPr>
        <w:t>”</w:t>
      </w:r>
      <w:r w:rsidR="00C532CE">
        <w:rPr>
          <w:color w:val="000000"/>
          <w:lang w:val="en-GB"/>
        </w:rPr>
        <w:t>,</w:t>
      </w:r>
      <w:r w:rsidRPr="006A135C">
        <w:rPr>
          <w:rStyle w:val="Fodnotehenvisning"/>
          <w:color w:val="000000"/>
          <w:lang w:val="en-GB"/>
        </w:rPr>
        <w:footnoteReference w:id="29"/>
      </w:r>
      <w:r w:rsidR="00C532CE">
        <w:rPr>
          <w:color w:val="000000"/>
          <w:lang w:val="en-GB"/>
        </w:rPr>
        <w:t xml:space="preserve"> </w:t>
      </w:r>
      <w:r w:rsidR="00AF55CC">
        <w:rPr>
          <w:color w:val="000000"/>
          <w:lang w:val="en-GB"/>
        </w:rPr>
        <w:t xml:space="preserve"> </w:t>
      </w:r>
      <w:proofErr w:type="spellStart"/>
      <w:r w:rsidR="00AF55CC">
        <w:rPr>
          <w:color w:val="000000"/>
          <w:lang w:val="en-GB"/>
        </w:rPr>
        <w:t>Oberman</w:t>
      </w:r>
      <w:proofErr w:type="spellEnd"/>
      <w:r w:rsidR="00AF55CC">
        <w:rPr>
          <w:color w:val="000000"/>
          <w:lang w:val="en-GB"/>
        </w:rPr>
        <w:t xml:space="preserve"> characterizes </w:t>
      </w:r>
      <w:r w:rsidRPr="006A135C">
        <w:rPr>
          <w:color w:val="000000"/>
          <w:lang w:val="en-GB"/>
        </w:rPr>
        <w:t>Bernard’s brida</w:t>
      </w:r>
      <w:r w:rsidR="00AF55CC">
        <w:rPr>
          <w:color w:val="000000"/>
          <w:lang w:val="en-GB"/>
        </w:rPr>
        <w:t xml:space="preserve">l imagery </w:t>
      </w:r>
      <w:r w:rsidR="00800B41">
        <w:rPr>
          <w:color w:val="000000"/>
          <w:lang w:val="en-GB"/>
        </w:rPr>
        <w:t xml:space="preserve">as being that of </w:t>
      </w:r>
      <w:r w:rsidR="00AF55CC">
        <w:rPr>
          <w:color w:val="000000"/>
          <w:lang w:val="en-GB"/>
        </w:rPr>
        <w:t>another and grotesquely erotic kind</w:t>
      </w:r>
      <w:r w:rsidR="00800B41">
        <w:rPr>
          <w:color w:val="000000"/>
          <w:lang w:val="en-GB"/>
        </w:rPr>
        <w:t>.</w:t>
      </w:r>
      <w:r w:rsidRPr="006A135C">
        <w:rPr>
          <w:rStyle w:val="Fodnotehenvisning"/>
          <w:color w:val="000000"/>
          <w:lang w:val="en-GB"/>
        </w:rPr>
        <w:footnoteReference w:id="30"/>
      </w:r>
    </w:p>
    <w:p w:rsidR="00416B84" w:rsidRPr="008E2868" w:rsidRDefault="000F72D1" w:rsidP="00416B84">
      <w:pPr>
        <w:autoSpaceDE w:val="0"/>
        <w:autoSpaceDN w:val="0"/>
        <w:adjustRightInd w:val="0"/>
        <w:spacing w:line="360" w:lineRule="auto"/>
        <w:ind w:firstLine="1304"/>
        <w:rPr>
          <w:color w:val="4F81BD" w:themeColor="accent1"/>
          <w:lang w:val="en-GB"/>
        </w:rPr>
      </w:pPr>
      <w:r>
        <w:rPr>
          <w:color w:val="000000"/>
          <w:lang w:val="en-GB"/>
        </w:rPr>
        <w:t>However,</w:t>
      </w:r>
      <w:r w:rsidR="00416B84" w:rsidRPr="006A135C">
        <w:rPr>
          <w:color w:val="000000"/>
          <w:lang w:val="en-GB"/>
        </w:rPr>
        <w:t xml:space="preserve"> </w:t>
      </w:r>
      <w:proofErr w:type="spellStart"/>
      <w:r w:rsidR="009B7B09">
        <w:rPr>
          <w:color w:val="000000"/>
          <w:lang w:val="en-GB"/>
        </w:rPr>
        <w:t>Oberman</w:t>
      </w:r>
      <w:proofErr w:type="spellEnd"/>
      <w:r w:rsidR="009B7B09">
        <w:rPr>
          <w:color w:val="000000"/>
          <w:lang w:val="en-GB"/>
        </w:rPr>
        <w:t xml:space="preserve"> seems to forget that </w:t>
      </w:r>
      <w:r w:rsidR="00416B84" w:rsidRPr="006A135C">
        <w:rPr>
          <w:color w:val="000000"/>
          <w:lang w:val="en-GB"/>
        </w:rPr>
        <w:t>Bernard</w:t>
      </w:r>
      <w:r w:rsidR="008F40C2">
        <w:rPr>
          <w:color w:val="000000"/>
          <w:lang w:val="en-GB"/>
        </w:rPr>
        <w:t>’s carnality</w:t>
      </w:r>
      <w:r>
        <w:rPr>
          <w:color w:val="000000"/>
          <w:lang w:val="en-GB"/>
        </w:rPr>
        <w:t xml:space="preserve"> language is taken from</w:t>
      </w:r>
      <w:r w:rsidR="008F40C2">
        <w:rPr>
          <w:color w:val="000000"/>
          <w:lang w:val="en-GB"/>
        </w:rPr>
        <w:t xml:space="preserve"> biblical imagery itself</w:t>
      </w:r>
      <w:r>
        <w:rPr>
          <w:color w:val="000000"/>
          <w:lang w:val="en-GB"/>
        </w:rPr>
        <w:t xml:space="preserve"> and, as we see i</w:t>
      </w:r>
      <w:r w:rsidRPr="006A135C">
        <w:rPr>
          <w:color w:val="000000"/>
          <w:lang w:val="en-GB"/>
        </w:rPr>
        <w:t xml:space="preserve">n </w:t>
      </w:r>
      <w:r>
        <w:rPr>
          <w:color w:val="000000"/>
          <w:lang w:val="en-GB"/>
        </w:rPr>
        <w:t xml:space="preserve">for example </w:t>
      </w:r>
      <w:r w:rsidRPr="006A135C">
        <w:rPr>
          <w:color w:val="000000"/>
          <w:lang w:val="en-GB"/>
        </w:rPr>
        <w:t>sermons 2-8</w:t>
      </w:r>
      <w:r>
        <w:rPr>
          <w:color w:val="000000"/>
          <w:lang w:val="en-GB"/>
        </w:rPr>
        <w:t xml:space="preserve"> to the Songs, employed allegorically to </w:t>
      </w:r>
      <w:r w:rsidR="009B7B09">
        <w:rPr>
          <w:color w:val="000000"/>
          <w:lang w:val="en-GB"/>
        </w:rPr>
        <w:t>unfold hardcore doctrine, primarily</w:t>
      </w:r>
      <w:r w:rsidR="008F40C2">
        <w:rPr>
          <w:color w:val="000000"/>
          <w:lang w:val="en-GB"/>
        </w:rPr>
        <w:t xml:space="preserve"> C</w:t>
      </w:r>
      <w:r w:rsidR="00416B84" w:rsidRPr="006A135C">
        <w:rPr>
          <w:color w:val="000000"/>
          <w:lang w:val="en-GB"/>
        </w:rPr>
        <w:t xml:space="preserve">hristology and </w:t>
      </w:r>
      <w:proofErr w:type="spellStart"/>
      <w:r w:rsidR="00416B84" w:rsidRPr="006A135C">
        <w:rPr>
          <w:color w:val="000000"/>
          <w:lang w:val="en-GB"/>
        </w:rPr>
        <w:t>soteriology</w:t>
      </w:r>
      <w:proofErr w:type="spellEnd"/>
      <w:r w:rsidR="008F40C2">
        <w:rPr>
          <w:color w:val="000000"/>
          <w:lang w:val="en-GB"/>
        </w:rPr>
        <w:t xml:space="preserve"> – or </w:t>
      </w:r>
      <w:r w:rsidR="00416B84" w:rsidRPr="006A135C">
        <w:rPr>
          <w:color w:val="000000"/>
          <w:lang w:val="en-GB"/>
        </w:rPr>
        <w:t>Christ’s incarnation</w:t>
      </w:r>
      <w:r w:rsidR="008F40C2">
        <w:rPr>
          <w:color w:val="000000"/>
          <w:lang w:val="en-GB"/>
        </w:rPr>
        <w:t xml:space="preserve"> and crucifixion</w:t>
      </w:r>
      <w:r w:rsidR="00416B84" w:rsidRPr="006A135C">
        <w:rPr>
          <w:color w:val="000000"/>
          <w:lang w:val="en-GB"/>
        </w:rPr>
        <w:t xml:space="preserve">, </w:t>
      </w:r>
      <w:r w:rsidR="00416B84" w:rsidRPr="006A135C">
        <w:rPr>
          <w:i/>
          <w:color w:val="000000"/>
          <w:lang w:val="en-GB"/>
        </w:rPr>
        <w:t>in carne</w:t>
      </w:r>
      <w:r w:rsidR="00416B84" w:rsidRPr="006A135C">
        <w:rPr>
          <w:color w:val="000000"/>
          <w:lang w:val="en-GB"/>
        </w:rPr>
        <w:t xml:space="preserve"> and </w:t>
      </w:r>
      <w:r w:rsidR="00416B84" w:rsidRPr="006A135C">
        <w:rPr>
          <w:i/>
          <w:color w:val="000000"/>
          <w:lang w:val="en-GB"/>
        </w:rPr>
        <w:t xml:space="preserve">per </w:t>
      </w:r>
      <w:proofErr w:type="spellStart"/>
      <w:r w:rsidR="00416B84" w:rsidRPr="006A135C">
        <w:rPr>
          <w:i/>
          <w:color w:val="000000"/>
          <w:lang w:val="en-GB"/>
        </w:rPr>
        <w:t>carnem</w:t>
      </w:r>
      <w:proofErr w:type="spellEnd"/>
      <w:r w:rsidR="00416B84" w:rsidRPr="006A135C">
        <w:rPr>
          <w:color w:val="000000"/>
          <w:lang w:val="en-GB"/>
        </w:rPr>
        <w:t>.</w:t>
      </w:r>
      <w:r w:rsidR="00416B84" w:rsidRPr="006A135C">
        <w:rPr>
          <w:rStyle w:val="Fodnotehenvisning"/>
          <w:color w:val="000000"/>
          <w:lang w:val="en-GB"/>
        </w:rPr>
        <w:footnoteReference w:id="31"/>
      </w:r>
      <w:r w:rsidR="00416B84" w:rsidRPr="006A135C">
        <w:rPr>
          <w:color w:val="000000"/>
          <w:lang w:val="en-GB"/>
        </w:rPr>
        <w:t xml:space="preserve"> </w:t>
      </w:r>
      <w:r w:rsidR="008E2868">
        <w:rPr>
          <w:color w:val="000000"/>
          <w:lang w:val="en-GB"/>
        </w:rPr>
        <w:t xml:space="preserve">Besides, </w:t>
      </w:r>
      <w:r w:rsidR="00416B84" w:rsidRPr="006A135C">
        <w:rPr>
          <w:color w:val="000000"/>
          <w:lang w:val="en-GB"/>
        </w:rPr>
        <w:t>Luther does not stand back in such carnality</w:t>
      </w:r>
      <w:r w:rsidR="008E2868">
        <w:rPr>
          <w:color w:val="000000"/>
          <w:lang w:val="en-GB"/>
        </w:rPr>
        <w:t xml:space="preserve"> in his </w:t>
      </w:r>
      <w:r w:rsidR="00416B84" w:rsidRPr="006A135C">
        <w:rPr>
          <w:color w:val="000000"/>
          <w:lang w:val="en-GB"/>
        </w:rPr>
        <w:t>rend</w:t>
      </w:r>
      <w:r w:rsidR="008E2868">
        <w:rPr>
          <w:color w:val="000000"/>
          <w:lang w:val="en-GB"/>
        </w:rPr>
        <w:t>ition of the bridal union</w:t>
      </w:r>
      <w:r w:rsidR="00F33F26">
        <w:rPr>
          <w:color w:val="000000"/>
          <w:lang w:val="en-GB"/>
        </w:rPr>
        <w:t xml:space="preserve"> in his </w:t>
      </w:r>
      <w:r w:rsidR="00F33F26" w:rsidRPr="003C490A">
        <w:rPr>
          <w:i/>
          <w:color w:val="000000"/>
          <w:lang w:val="en-GB"/>
        </w:rPr>
        <w:t>T</w:t>
      </w:r>
      <w:r w:rsidR="00F33F26">
        <w:rPr>
          <w:i/>
          <w:color w:val="000000"/>
          <w:lang w:val="en-GB"/>
        </w:rPr>
        <w:t>reatise</w:t>
      </w:r>
      <w:r w:rsidR="00F33F26" w:rsidRPr="003C490A">
        <w:rPr>
          <w:i/>
          <w:color w:val="000000"/>
          <w:lang w:val="en-GB"/>
        </w:rPr>
        <w:t xml:space="preserve"> o</w:t>
      </w:r>
      <w:r w:rsidR="00EF60CE">
        <w:rPr>
          <w:i/>
          <w:color w:val="000000"/>
          <w:lang w:val="en-GB"/>
        </w:rPr>
        <w:t>n</w:t>
      </w:r>
      <w:r w:rsidR="00F33F26" w:rsidRPr="003C490A">
        <w:rPr>
          <w:i/>
          <w:color w:val="000000"/>
          <w:lang w:val="en-GB"/>
        </w:rPr>
        <w:t xml:space="preserve"> the freedom of a Christian</w:t>
      </w:r>
      <w:r w:rsidR="00F33F26" w:rsidRPr="006A135C">
        <w:rPr>
          <w:color w:val="000000"/>
          <w:lang w:val="en-GB"/>
        </w:rPr>
        <w:t>.</w:t>
      </w:r>
      <w:r w:rsidR="00F33F26" w:rsidRPr="006A135C">
        <w:rPr>
          <w:rStyle w:val="Fodnotehenvisning"/>
          <w:color w:val="000000"/>
          <w:lang w:val="en-GB"/>
        </w:rPr>
        <w:footnoteReference w:id="32"/>
      </w:r>
      <w:r w:rsidR="00F33F26">
        <w:rPr>
          <w:color w:val="000000"/>
          <w:lang w:val="en-GB"/>
        </w:rPr>
        <w:t xml:space="preserve"> Here Luther</w:t>
      </w:r>
      <w:r w:rsidR="00F33F26">
        <w:rPr>
          <w:lang w:val="en-GB"/>
        </w:rPr>
        <w:t xml:space="preserve"> plays on the same erotic language in his texture of the Songs, Eph 5 and </w:t>
      </w:r>
      <w:proofErr w:type="spellStart"/>
      <w:r w:rsidR="00F33F26">
        <w:rPr>
          <w:lang w:val="en-GB"/>
        </w:rPr>
        <w:t>Hos</w:t>
      </w:r>
      <w:proofErr w:type="spellEnd"/>
      <w:r w:rsidR="00F33F26">
        <w:rPr>
          <w:lang w:val="en-GB"/>
        </w:rPr>
        <w:t xml:space="preserve"> 2 when like Bernard explicating the happy exchange of Christ, the bridegroom, and the believer, the bride - </w:t>
      </w:r>
      <w:r w:rsidR="003C490A">
        <w:rPr>
          <w:color w:val="000000"/>
          <w:lang w:val="en-GB"/>
        </w:rPr>
        <w:t xml:space="preserve">the soul laying </w:t>
      </w:r>
      <w:r w:rsidR="00F33F26">
        <w:rPr>
          <w:color w:val="000000"/>
          <w:lang w:val="en-GB"/>
        </w:rPr>
        <w:t>(</w:t>
      </w:r>
      <w:proofErr w:type="spellStart"/>
      <w:r w:rsidR="00F33F26" w:rsidRPr="00F33F26">
        <w:rPr>
          <w:i/>
          <w:color w:val="000000"/>
          <w:lang w:val="en-GB"/>
        </w:rPr>
        <w:t>copulat</w:t>
      </w:r>
      <w:proofErr w:type="spellEnd"/>
      <w:r w:rsidR="00F33F26">
        <w:rPr>
          <w:color w:val="000000"/>
          <w:lang w:val="en-GB"/>
        </w:rPr>
        <w:t xml:space="preserve">) </w:t>
      </w:r>
      <w:r w:rsidR="003C490A">
        <w:rPr>
          <w:color w:val="000000"/>
          <w:lang w:val="en-GB"/>
        </w:rPr>
        <w:t>with Christ</w:t>
      </w:r>
      <w:r w:rsidR="008E2868">
        <w:rPr>
          <w:color w:val="000000"/>
          <w:lang w:val="en-GB"/>
        </w:rPr>
        <w:t>)</w:t>
      </w:r>
      <w:r w:rsidR="00F33F26">
        <w:rPr>
          <w:color w:val="000000"/>
          <w:lang w:val="en-GB"/>
        </w:rPr>
        <w:t>.</w:t>
      </w:r>
      <w:r w:rsidR="00F33F26">
        <w:rPr>
          <w:rStyle w:val="Fodnotehenvisning"/>
          <w:color w:val="000000"/>
          <w:lang w:val="en-GB"/>
        </w:rPr>
        <w:footnoteReference w:id="33"/>
      </w:r>
      <w:r w:rsidR="003C490A">
        <w:rPr>
          <w:color w:val="000000"/>
          <w:lang w:val="en-GB"/>
        </w:rPr>
        <w:t xml:space="preserve"> </w:t>
      </w:r>
    </w:p>
    <w:p w:rsidR="00416B84" w:rsidRPr="006A135C" w:rsidRDefault="00416B84" w:rsidP="00416B84">
      <w:pPr>
        <w:autoSpaceDE w:val="0"/>
        <w:autoSpaceDN w:val="0"/>
        <w:adjustRightInd w:val="0"/>
        <w:spacing w:line="360" w:lineRule="auto"/>
        <w:ind w:right="7"/>
        <w:jc w:val="both"/>
        <w:rPr>
          <w:color w:val="000000"/>
          <w:lang w:val="en-GB"/>
        </w:rPr>
      </w:pPr>
    </w:p>
    <w:p w:rsidR="00416B84" w:rsidRPr="006A135C" w:rsidRDefault="00416B84" w:rsidP="00416B84">
      <w:pPr>
        <w:autoSpaceDE w:val="0"/>
        <w:autoSpaceDN w:val="0"/>
        <w:adjustRightInd w:val="0"/>
        <w:spacing w:line="360" w:lineRule="auto"/>
        <w:ind w:right="7"/>
        <w:jc w:val="both"/>
        <w:rPr>
          <w:color w:val="000000"/>
          <w:lang w:val="en-GB"/>
        </w:rPr>
      </w:pPr>
    </w:p>
    <w:p w:rsidR="00416B84" w:rsidRPr="006A135C" w:rsidRDefault="00416B84" w:rsidP="00416B84">
      <w:pPr>
        <w:autoSpaceDE w:val="0"/>
        <w:autoSpaceDN w:val="0"/>
        <w:adjustRightInd w:val="0"/>
        <w:spacing w:line="360" w:lineRule="auto"/>
        <w:ind w:right="7"/>
        <w:jc w:val="center"/>
        <w:outlineLvl w:val="0"/>
        <w:rPr>
          <w:color w:val="000000"/>
          <w:lang w:val="en-GB"/>
        </w:rPr>
      </w:pPr>
      <w:r w:rsidRPr="006A135C">
        <w:rPr>
          <w:color w:val="000000"/>
          <w:lang w:val="en-GB"/>
        </w:rPr>
        <w:t>The principle of grace alone</w:t>
      </w:r>
    </w:p>
    <w:p w:rsidR="00416B84" w:rsidRDefault="00416B84" w:rsidP="00416B84">
      <w:pPr>
        <w:autoSpaceDE w:val="0"/>
        <w:autoSpaceDN w:val="0"/>
        <w:adjustRightInd w:val="0"/>
        <w:spacing w:line="360" w:lineRule="auto"/>
        <w:ind w:right="7"/>
        <w:rPr>
          <w:color w:val="000000"/>
          <w:lang w:val="en-GB"/>
        </w:rPr>
      </w:pPr>
      <w:r w:rsidRPr="006A135C">
        <w:rPr>
          <w:color w:val="000000"/>
          <w:lang w:val="en-GB"/>
        </w:rPr>
        <w:t xml:space="preserve"> “What is hidden about us in the heart of God will be revealed for us and his Spirit testifies and persuades our spirit that we are the children of God. But he convinces us of this by calling and justifying us by grace through faith.”</w:t>
      </w:r>
      <w:r w:rsidRPr="006A135C">
        <w:rPr>
          <w:rStyle w:val="Fodnotehenvisning"/>
          <w:color w:val="000000"/>
          <w:lang w:val="en-GB"/>
        </w:rPr>
        <w:footnoteReference w:id="34"/>
      </w:r>
      <w:r>
        <w:rPr>
          <w:color w:val="000000"/>
          <w:lang w:val="en-GB"/>
        </w:rPr>
        <w:t xml:space="preserve"> In other words, Christ is the </w:t>
      </w:r>
      <w:proofErr w:type="spellStart"/>
      <w:r w:rsidRPr="004207C3">
        <w:rPr>
          <w:i/>
          <w:color w:val="000000"/>
          <w:lang w:val="en-GB"/>
        </w:rPr>
        <w:t>iustitia</w:t>
      </w:r>
      <w:proofErr w:type="spellEnd"/>
      <w:r w:rsidRPr="004207C3">
        <w:rPr>
          <w:i/>
          <w:color w:val="000000"/>
          <w:lang w:val="en-GB"/>
        </w:rPr>
        <w:t xml:space="preserve"> </w:t>
      </w:r>
      <w:proofErr w:type="spellStart"/>
      <w:r w:rsidRPr="004207C3">
        <w:rPr>
          <w:i/>
          <w:color w:val="000000"/>
          <w:lang w:val="en-GB"/>
        </w:rPr>
        <w:t>aliena</w:t>
      </w:r>
      <w:proofErr w:type="spellEnd"/>
      <w:r>
        <w:rPr>
          <w:color w:val="000000"/>
          <w:lang w:val="en-GB"/>
        </w:rPr>
        <w:t xml:space="preserve"> of man.</w:t>
      </w:r>
    </w:p>
    <w:p w:rsidR="00416B84" w:rsidRPr="006A135C" w:rsidRDefault="00416B84" w:rsidP="00416B84">
      <w:pPr>
        <w:autoSpaceDE w:val="0"/>
        <w:autoSpaceDN w:val="0"/>
        <w:adjustRightInd w:val="0"/>
        <w:spacing w:line="360" w:lineRule="auto"/>
        <w:ind w:right="7"/>
        <w:rPr>
          <w:color w:val="000000"/>
          <w:lang w:val="en-GB"/>
        </w:rPr>
      </w:pPr>
      <w:r>
        <w:rPr>
          <w:color w:val="000000"/>
          <w:lang w:val="en-GB"/>
        </w:rPr>
        <w:tab/>
        <w:t>In Bernard’s phraseology, the church comes into being only through the heart of God by way of God’s justice and mercy, for “we are given grace.”</w:t>
      </w:r>
      <w:r>
        <w:rPr>
          <w:rStyle w:val="Fodnotehenvisning"/>
          <w:color w:val="000000"/>
          <w:lang w:val="en-GB"/>
        </w:rPr>
        <w:footnoteReference w:id="35"/>
      </w:r>
      <w:r>
        <w:rPr>
          <w:color w:val="000000"/>
          <w:lang w:val="en-GB"/>
        </w:rPr>
        <w:t xml:space="preserve"> Concurrently, the most important function of the church is that of being a communion of love between Christ and the faithful. In fact, the church is only church by way of the symbiosis in which Christ through his active suffering has established the peace and union that is the </w:t>
      </w:r>
      <w:proofErr w:type="spellStart"/>
      <w:r w:rsidRPr="00217113">
        <w:rPr>
          <w:i/>
          <w:color w:val="000000"/>
          <w:lang w:val="en-GB"/>
        </w:rPr>
        <w:t>telos</w:t>
      </w:r>
      <w:proofErr w:type="spellEnd"/>
      <w:r>
        <w:rPr>
          <w:color w:val="000000"/>
          <w:lang w:val="en-GB"/>
        </w:rPr>
        <w:t xml:space="preserve"> of the church. As a community, the church members are given room to act as the bride to whom Christ offers his grace, and at the same time </w:t>
      </w:r>
      <w:r>
        <w:rPr>
          <w:color w:val="000000"/>
          <w:lang w:val="en-GB"/>
        </w:rPr>
        <w:lastRenderedPageBreak/>
        <w:t xml:space="preserve">this church is expected to return thanks for everything (cf. 1 </w:t>
      </w:r>
      <w:proofErr w:type="spellStart"/>
      <w:r>
        <w:rPr>
          <w:color w:val="000000"/>
          <w:lang w:val="en-GB"/>
        </w:rPr>
        <w:t>Thess</w:t>
      </w:r>
      <w:proofErr w:type="spellEnd"/>
      <w:r>
        <w:rPr>
          <w:color w:val="000000"/>
          <w:lang w:val="en-GB"/>
        </w:rPr>
        <w:t xml:space="preserve"> 5:18) and praise God for it.</w:t>
      </w:r>
      <w:r>
        <w:rPr>
          <w:rStyle w:val="Fodnotehenvisning"/>
          <w:color w:val="000000"/>
          <w:lang w:val="en-GB"/>
        </w:rPr>
        <w:footnoteReference w:id="36"/>
      </w:r>
      <w:r>
        <w:rPr>
          <w:color w:val="000000"/>
          <w:lang w:val="en-GB"/>
        </w:rPr>
        <w:t xml:space="preserve"> Thus</w:t>
      </w:r>
      <w:r w:rsidR="008E2868">
        <w:rPr>
          <w:color w:val="000000"/>
          <w:lang w:val="en-GB"/>
        </w:rPr>
        <w:t xml:space="preserve"> every merit according to Bernard </w:t>
      </w:r>
      <w:r w:rsidR="003C490A">
        <w:rPr>
          <w:color w:val="000000"/>
          <w:lang w:val="en-GB"/>
        </w:rPr>
        <w:t xml:space="preserve">is the merit of Christ as also </w:t>
      </w:r>
      <w:r>
        <w:rPr>
          <w:color w:val="000000"/>
          <w:lang w:val="en-GB"/>
        </w:rPr>
        <w:t xml:space="preserve">Christ’s mercy </w:t>
      </w:r>
      <w:r w:rsidR="00F33F26">
        <w:rPr>
          <w:color w:val="000000"/>
          <w:lang w:val="en-GB"/>
        </w:rPr>
        <w:t xml:space="preserve">and justice </w:t>
      </w:r>
      <w:r>
        <w:rPr>
          <w:color w:val="000000"/>
          <w:lang w:val="en-GB"/>
        </w:rPr>
        <w:t>will always surpass the sins of humans: “your justice is mine, because you are made my justice from God”</w:t>
      </w:r>
      <w:r>
        <w:rPr>
          <w:rStyle w:val="Fodnotehenvisning"/>
          <w:color w:val="000000"/>
          <w:lang w:val="en-GB"/>
        </w:rPr>
        <w:footnoteReference w:id="37"/>
      </w:r>
    </w:p>
    <w:p w:rsidR="00416B84" w:rsidRDefault="003C490A" w:rsidP="00416B84">
      <w:pPr>
        <w:spacing w:line="360" w:lineRule="auto"/>
        <w:ind w:firstLine="1304"/>
        <w:rPr>
          <w:bCs/>
          <w:lang w:val="en-GB"/>
        </w:rPr>
      </w:pPr>
      <w:r>
        <w:rPr>
          <w:bCs/>
          <w:lang w:val="en-GB"/>
        </w:rPr>
        <w:t>A</w:t>
      </w:r>
      <w:r w:rsidR="00416B84" w:rsidRPr="006A135C">
        <w:rPr>
          <w:bCs/>
          <w:lang w:val="en-GB"/>
        </w:rPr>
        <w:t xml:space="preserve"> forward reading of Bernard’s own texts</w:t>
      </w:r>
      <w:r w:rsidR="00E80E72">
        <w:rPr>
          <w:bCs/>
          <w:lang w:val="en-GB"/>
        </w:rPr>
        <w:t xml:space="preserve"> </w:t>
      </w:r>
      <w:r>
        <w:rPr>
          <w:bCs/>
          <w:lang w:val="en-GB"/>
        </w:rPr>
        <w:t>reveals t</w:t>
      </w:r>
      <w:r w:rsidR="00416B84" w:rsidRPr="006A135C">
        <w:rPr>
          <w:bCs/>
          <w:lang w:val="en-GB"/>
        </w:rPr>
        <w:t xml:space="preserve">hat </w:t>
      </w:r>
      <w:r w:rsidR="00E80E72">
        <w:rPr>
          <w:bCs/>
          <w:lang w:val="en-GB"/>
        </w:rPr>
        <w:t>he perceives salvation and</w:t>
      </w:r>
      <w:r w:rsidR="00416B84" w:rsidRPr="006A135C">
        <w:rPr>
          <w:bCs/>
          <w:lang w:val="en-GB"/>
        </w:rPr>
        <w:t xml:space="preserve"> justification to be constituted by God’s grace alone (</w:t>
      </w:r>
      <w:r w:rsidR="00416B84" w:rsidRPr="006A135C">
        <w:rPr>
          <w:bCs/>
          <w:i/>
          <w:lang w:val="en-GB"/>
        </w:rPr>
        <w:t>sola gratia</w:t>
      </w:r>
      <w:r w:rsidR="00416B84" w:rsidRPr="006A135C">
        <w:rPr>
          <w:bCs/>
          <w:lang w:val="en-GB"/>
        </w:rPr>
        <w:t xml:space="preserve">). </w:t>
      </w:r>
      <w:r w:rsidR="00D23B1B">
        <w:rPr>
          <w:bCs/>
          <w:lang w:val="en-GB"/>
        </w:rPr>
        <w:t xml:space="preserve">It has been critiqued from the </w:t>
      </w:r>
      <w:r w:rsidR="00F33F26">
        <w:rPr>
          <w:bCs/>
          <w:lang w:val="en-GB"/>
        </w:rPr>
        <w:t xml:space="preserve">Luther scholars following </w:t>
      </w:r>
      <w:r w:rsidR="00D23B1B">
        <w:rPr>
          <w:bCs/>
          <w:lang w:val="en-GB"/>
        </w:rPr>
        <w:t xml:space="preserve">Karl </w:t>
      </w:r>
      <w:proofErr w:type="spellStart"/>
      <w:r w:rsidR="00D23B1B">
        <w:rPr>
          <w:bCs/>
          <w:lang w:val="en-GB"/>
        </w:rPr>
        <w:t>Holl</w:t>
      </w:r>
      <w:proofErr w:type="spellEnd"/>
      <w:r w:rsidR="00D23B1B">
        <w:rPr>
          <w:bCs/>
          <w:lang w:val="en-GB"/>
        </w:rPr>
        <w:t xml:space="preserve"> that</w:t>
      </w:r>
      <w:r w:rsidR="00416B84">
        <w:rPr>
          <w:bCs/>
          <w:lang w:val="en-GB"/>
        </w:rPr>
        <w:t xml:space="preserve"> </w:t>
      </w:r>
      <w:r w:rsidR="00416B84" w:rsidRPr="006A135C">
        <w:rPr>
          <w:bCs/>
          <w:lang w:val="en-GB"/>
        </w:rPr>
        <w:t>Bernard</w:t>
      </w:r>
      <w:r w:rsidR="00416B84">
        <w:rPr>
          <w:bCs/>
          <w:lang w:val="en-GB"/>
        </w:rPr>
        <w:t xml:space="preserve"> </w:t>
      </w:r>
      <w:r w:rsidR="00D23B1B">
        <w:rPr>
          <w:bCs/>
          <w:lang w:val="en-GB"/>
        </w:rPr>
        <w:t xml:space="preserve">so tightly </w:t>
      </w:r>
      <w:r w:rsidR="00416B84">
        <w:rPr>
          <w:bCs/>
          <w:lang w:val="en-GB"/>
        </w:rPr>
        <w:t>connects God’s grace with</w:t>
      </w:r>
      <w:r w:rsidR="00416B84" w:rsidRPr="006A135C">
        <w:rPr>
          <w:bCs/>
          <w:lang w:val="en-GB"/>
        </w:rPr>
        <w:t xml:space="preserve"> God as love</w:t>
      </w:r>
      <w:r w:rsidR="00416B84">
        <w:rPr>
          <w:bCs/>
          <w:lang w:val="en-GB"/>
        </w:rPr>
        <w:t>, but</w:t>
      </w:r>
      <w:r w:rsidR="00D23B1B">
        <w:rPr>
          <w:bCs/>
          <w:lang w:val="en-GB"/>
        </w:rPr>
        <w:t>,</w:t>
      </w:r>
      <w:r w:rsidR="00416B84">
        <w:rPr>
          <w:bCs/>
          <w:lang w:val="en-GB"/>
        </w:rPr>
        <w:t xml:space="preserve"> </w:t>
      </w:r>
      <w:r w:rsidR="00D23B1B">
        <w:rPr>
          <w:bCs/>
          <w:lang w:val="en-GB"/>
        </w:rPr>
        <w:t xml:space="preserve">really, </w:t>
      </w:r>
      <w:r w:rsidR="00416B84">
        <w:rPr>
          <w:bCs/>
          <w:lang w:val="en-GB"/>
        </w:rPr>
        <w:t>this ought not to write him out of a genuine theology</w:t>
      </w:r>
      <w:r w:rsidR="00D23B1B">
        <w:rPr>
          <w:bCs/>
          <w:lang w:val="en-GB"/>
        </w:rPr>
        <w:t xml:space="preserve"> as I cannot subscribe to the view that Luther does not </w:t>
      </w:r>
      <w:r w:rsidR="00EF60CE">
        <w:rPr>
          <w:bCs/>
          <w:lang w:val="en-GB"/>
        </w:rPr>
        <w:t>make such a connection</w:t>
      </w:r>
      <w:r w:rsidR="00D23B1B">
        <w:rPr>
          <w:bCs/>
          <w:lang w:val="en-GB"/>
        </w:rPr>
        <w:t>.</w:t>
      </w:r>
      <w:r w:rsidR="00EF60CE">
        <w:rPr>
          <w:rStyle w:val="Fodnotehenvisning"/>
          <w:bCs/>
          <w:lang w:val="en-GB"/>
        </w:rPr>
        <w:footnoteReference w:id="38"/>
      </w:r>
      <w:r w:rsidR="00D23B1B">
        <w:rPr>
          <w:bCs/>
          <w:lang w:val="en-GB"/>
        </w:rPr>
        <w:t xml:space="preserve"> Bernard’s </w:t>
      </w:r>
      <w:r w:rsidR="00416B84" w:rsidRPr="006A135C">
        <w:rPr>
          <w:bCs/>
          <w:lang w:val="en-GB"/>
        </w:rPr>
        <w:t xml:space="preserve">teaching is grounded in his </w:t>
      </w:r>
      <w:proofErr w:type="spellStart"/>
      <w:r w:rsidR="00416B84" w:rsidRPr="006A135C">
        <w:rPr>
          <w:bCs/>
          <w:lang w:val="en-GB"/>
        </w:rPr>
        <w:t>intertextual</w:t>
      </w:r>
      <w:proofErr w:type="spellEnd"/>
      <w:r w:rsidR="00416B84" w:rsidRPr="006A135C">
        <w:rPr>
          <w:bCs/>
          <w:lang w:val="en-GB"/>
        </w:rPr>
        <w:t xml:space="preserve"> reading of Paul and John: God not only lov</w:t>
      </w:r>
      <w:r w:rsidR="00416B84">
        <w:rPr>
          <w:bCs/>
          <w:lang w:val="en-GB"/>
        </w:rPr>
        <w:t>es creation, God is love</w:t>
      </w:r>
      <w:r w:rsidR="00416B84" w:rsidRPr="006A135C">
        <w:rPr>
          <w:bCs/>
          <w:lang w:val="en-GB"/>
        </w:rPr>
        <w:t xml:space="preserve"> </w:t>
      </w:r>
      <w:r w:rsidR="00416B84" w:rsidRPr="006A135C">
        <w:rPr>
          <w:bCs/>
          <w:i/>
          <w:lang w:val="en-GB"/>
        </w:rPr>
        <w:t>per se</w:t>
      </w:r>
      <w:r w:rsidR="00416B84" w:rsidRPr="006A135C">
        <w:rPr>
          <w:bCs/>
          <w:lang w:val="en-GB"/>
        </w:rPr>
        <w:t>.</w:t>
      </w:r>
      <w:r w:rsidR="00416B84" w:rsidRPr="00D23B1B">
        <w:rPr>
          <w:bCs/>
          <w:color w:val="4F81BD" w:themeColor="accent1"/>
          <w:lang w:val="en-GB"/>
        </w:rPr>
        <w:t xml:space="preserve"> </w:t>
      </w:r>
      <w:r w:rsidR="00D23B1B">
        <w:rPr>
          <w:bCs/>
          <w:lang w:val="en-GB"/>
        </w:rPr>
        <w:t>F</w:t>
      </w:r>
      <w:r w:rsidR="00416B84" w:rsidRPr="006A135C">
        <w:rPr>
          <w:bCs/>
          <w:lang w:val="en-GB"/>
        </w:rPr>
        <w:t>aith and grace are combined in such a way that one cannot be without the other.</w:t>
      </w:r>
      <w:r w:rsidR="00416B84">
        <w:rPr>
          <w:bCs/>
          <w:lang w:val="en-GB"/>
        </w:rPr>
        <w:t xml:space="preserve"> Actually, the kiss of the mouth is the metaphor for this very reciprocity, and a sign that God will keep his promises of reconciliation (</w:t>
      </w:r>
      <w:proofErr w:type="spellStart"/>
      <w:r w:rsidR="00416B84" w:rsidRPr="00D70181">
        <w:rPr>
          <w:bCs/>
          <w:i/>
          <w:lang w:val="en-GB"/>
        </w:rPr>
        <w:t>promissae</w:t>
      </w:r>
      <w:proofErr w:type="spellEnd"/>
      <w:r w:rsidR="00416B84" w:rsidRPr="00D70181">
        <w:rPr>
          <w:bCs/>
          <w:i/>
          <w:lang w:val="en-GB"/>
        </w:rPr>
        <w:t xml:space="preserve"> </w:t>
      </w:r>
      <w:proofErr w:type="spellStart"/>
      <w:r w:rsidR="00416B84" w:rsidRPr="00D70181">
        <w:rPr>
          <w:bCs/>
          <w:i/>
          <w:lang w:val="en-GB"/>
        </w:rPr>
        <w:t>reconciliationis</w:t>
      </w:r>
      <w:proofErr w:type="spellEnd"/>
      <w:r w:rsidR="00416B84">
        <w:rPr>
          <w:bCs/>
          <w:lang w:val="en-GB"/>
        </w:rPr>
        <w:t>). In Bernard’s apt words the “happy kiss is a wonderful and astonishing honour, which is not simply mouth pressed to mouth, but God who unites with the human being.”</w:t>
      </w:r>
      <w:r w:rsidR="00416B84">
        <w:rPr>
          <w:rStyle w:val="Fodnotehenvisning"/>
          <w:bCs/>
          <w:lang w:val="en-GB"/>
        </w:rPr>
        <w:footnoteReference w:id="39"/>
      </w:r>
      <w:r w:rsidR="00416B84">
        <w:rPr>
          <w:bCs/>
          <w:lang w:val="en-GB"/>
        </w:rPr>
        <w:t xml:space="preserve"> The picture of God’s bending towards </w:t>
      </w:r>
      <w:r w:rsidR="008E2868">
        <w:rPr>
          <w:bCs/>
          <w:lang w:val="en-GB"/>
        </w:rPr>
        <w:t>hu</w:t>
      </w:r>
      <w:r w:rsidR="00416B84">
        <w:rPr>
          <w:bCs/>
          <w:lang w:val="en-GB"/>
        </w:rPr>
        <w:t>man</w:t>
      </w:r>
      <w:r w:rsidR="008E2868">
        <w:rPr>
          <w:bCs/>
          <w:lang w:val="en-GB"/>
        </w:rPr>
        <w:t>s</w:t>
      </w:r>
      <w:r w:rsidR="00416B84">
        <w:rPr>
          <w:bCs/>
          <w:lang w:val="en-GB"/>
        </w:rPr>
        <w:t xml:space="preserve"> in order to meet</w:t>
      </w:r>
      <w:r w:rsidR="008E2868">
        <w:rPr>
          <w:bCs/>
          <w:lang w:val="en-GB"/>
        </w:rPr>
        <w:t xml:space="preserve"> them</w:t>
      </w:r>
      <w:r w:rsidR="00416B84">
        <w:rPr>
          <w:bCs/>
          <w:lang w:val="en-GB"/>
        </w:rPr>
        <w:t xml:space="preserve"> in the kiss of the mouth simply depicts God’s forgiveness, grace, peace and reconciliation in Christ: “For the sake of your sins he will die, for the sake of your justification he will rise, in order that you will be justified through faith and have peace with God.”</w:t>
      </w:r>
      <w:r w:rsidR="00416B84">
        <w:rPr>
          <w:rStyle w:val="Fodnotehenvisning"/>
          <w:bCs/>
          <w:lang w:val="en-GB"/>
        </w:rPr>
        <w:footnoteReference w:id="40"/>
      </w:r>
    </w:p>
    <w:p w:rsidR="00416B84" w:rsidRPr="00815190" w:rsidRDefault="00416B84" w:rsidP="00416B84">
      <w:pPr>
        <w:spacing w:line="360" w:lineRule="auto"/>
        <w:ind w:firstLine="1304"/>
        <w:rPr>
          <w:bCs/>
          <w:color w:val="4F81BD" w:themeColor="accent1"/>
          <w:lang w:val="en-GB"/>
        </w:rPr>
      </w:pPr>
      <w:r w:rsidRPr="006A135C">
        <w:rPr>
          <w:bCs/>
          <w:lang w:val="en-GB"/>
        </w:rPr>
        <w:t>The personal faith in Christ is essential to justification</w:t>
      </w:r>
      <w:r>
        <w:rPr>
          <w:bCs/>
          <w:sz w:val="23"/>
          <w:szCs w:val="23"/>
          <w:lang w:val="en-GB"/>
        </w:rPr>
        <w:t xml:space="preserve">, </w:t>
      </w:r>
      <w:r w:rsidRPr="008F206E">
        <w:rPr>
          <w:bCs/>
          <w:lang w:val="en-GB"/>
        </w:rPr>
        <w:t>not as an act, however, “because</w:t>
      </w:r>
      <w:r>
        <w:rPr>
          <w:bCs/>
          <w:sz w:val="23"/>
          <w:szCs w:val="23"/>
          <w:lang w:val="en-GB"/>
        </w:rPr>
        <w:t xml:space="preserve"> </w:t>
      </w:r>
      <w:r w:rsidRPr="008F206E">
        <w:rPr>
          <w:bCs/>
          <w:lang w:val="en-GB"/>
        </w:rPr>
        <w:t>nobody will be justified in his sight by works of the law (Rom 3:19-20)” so that “conscious of our deficiency, we shall cry to heaven and God will have mercy on us (</w:t>
      </w:r>
      <w:r>
        <w:rPr>
          <w:bCs/>
          <w:lang w:val="en-GB"/>
        </w:rPr>
        <w:t xml:space="preserve">cf. </w:t>
      </w:r>
      <w:r w:rsidRPr="008F206E">
        <w:rPr>
          <w:bCs/>
          <w:lang w:val="en-GB"/>
        </w:rPr>
        <w:t xml:space="preserve">1 Mac 4:10). And on that day we shall know that God has saved us, not by righteous works that we </w:t>
      </w:r>
      <w:r w:rsidRPr="008F206E">
        <w:rPr>
          <w:bCs/>
          <w:lang w:val="en-GB"/>
        </w:rPr>
        <w:lastRenderedPageBreak/>
        <w:t>ourselves have done, but according to his mercy (</w:t>
      </w:r>
      <w:r>
        <w:rPr>
          <w:bCs/>
          <w:lang w:val="en-GB"/>
        </w:rPr>
        <w:t xml:space="preserve">cf. </w:t>
      </w:r>
      <w:r w:rsidRPr="008F206E">
        <w:rPr>
          <w:bCs/>
          <w:lang w:val="en-GB"/>
        </w:rPr>
        <w:t>Tit 3:5).”</w:t>
      </w:r>
      <w:r w:rsidRPr="008F206E">
        <w:rPr>
          <w:rStyle w:val="Fodnotehenvisning"/>
          <w:bCs/>
          <w:lang w:val="en-GB"/>
        </w:rPr>
        <w:footnoteReference w:id="41"/>
      </w:r>
      <w:r w:rsidRPr="008F206E">
        <w:rPr>
          <w:bCs/>
          <w:lang w:val="en-GB"/>
        </w:rPr>
        <w:t xml:space="preserve"> A strong Christology inseparable from </w:t>
      </w:r>
      <w:proofErr w:type="spellStart"/>
      <w:r w:rsidRPr="008F206E">
        <w:rPr>
          <w:bCs/>
          <w:lang w:val="en-GB"/>
        </w:rPr>
        <w:t>soteriology</w:t>
      </w:r>
      <w:proofErr w:type="spellEnd"/>
      <w:r w:rsidRPr="008F206E">
        <w:rPr>
          <w:bCs/>
          <w:lang w:val="en-GB"/>
        </w:rPr>
        <w:t xml:space="preserve"> that we later </w:t>
      </w:r>
      <w:r w:rsidR="00E80E72">
        <w:rPr>
          <w:bCs/>
          <w:lang w:val="en-GB"/>
        </w:rPr>
        <w:t>find</w:t>
      </w:r>
      <w:r w:rsidRPr="008F206E">
        <w:rPr>
          <w:bCs/>
          <w:lang w:val="en-GB"/>
        </w:rPr>
        <w:t xml:space="preserve"> in Luther’s writings, such as in his </w:t>
      </w:r>
      <w:r w:rsidRPr="008F206E">
        <w:rPr>
          <w:bCs/>
          <w:i/>
          <w:lang w:val="en-GB"/>
        </w:rPr>
        <w:t>Confession</w:t>
      </w:r>
      <w:r w:rsidRPr="008F206E">
        <w:rPr>
          <w:bCs/>
          <w:lang w:val="en-GB"/>
        </w:rPr>
        <w:t xml:space="preserve"> of 1528, where Luther summarizes how the love and grace of the triune God te</w:t>
      </w:r>
      <w:r w:rsidR="00815190">
        <w:rPr>
          <w:bCs/>
          <w:lang w:val="en-GB"/>
        </w:rPr>
        <w:t xml:space="preserve">ach human beings </w:t>
      </w:r>
      <w:r w:rsidRPr="008F206E">
        <w:rPr>
          <w:bCs/>
          <w:lang w:val="en-GB"/>
        </w:rPr>
        <w:t xml:space="preserve">to recognize the wonderful blessing of Christ, the gift of all his works, suffering, wisdom and righteousness </w:t>
      </w:r>
      <w:r w:rsidR="00815190">
        <w:rPr>
          <w:bCs/>
          <w:lang w:val="en-GB"/>
        </w:rPr>
        <w:t xml:space="preserve">in order </w:t>
      </w:r>
      <w:r w:rsidRPr="008F206E">
        <w:rPr>
          <w:bCs/>
          <w:lang w:val="en-GB"/>
        </w:rPr>
        <w:t>to reconcile them.</w:t>
      </w:r>
      <w:r w:rsidRPr="008F206E">
        <w:rPr>
          <w:rStyle w:val="Fodnotehenvisning"/>
          <w:bCs/>
          <w:lang w:val="en-GB"/>
        </w:rPr>
        <w:footnoteReference w:id="42"/>
      </w:r>
      <w:r w:rsidRPr="008F206E">
        <w:rPr>
          <w:bCs/>
          <w:lang w:val="en-GB"/>
        </w:rPr>
        <w:t xml:space="preserve"> </w:t>
      </w:r>
    </w:p>
    <w:p w:rsidR="00416B84" w:rsidRPr="008F206E" w:rsidRDefault="00416B84" w:rsidP="00416B84">
      <w:pPr>
        <w:spacing w:line="360" w:lineRule="auto"/>
        <w:ind w:firstLine="1304"/>
        <w:rPr>
          <w:bCs/>
          <w:lang w:val="en-GB"/>
        </w:rPr>
      </w:pPr>
      <w:r w:rsidRPr="008F206E">
        <w:rPr>
          <w:bCs/>
          <w:lang w:val="en-GB"/>
        </w:rPr>
        <w:t>In the sa</w:t>
      </w:r>
      <w:r w:rsidR="009E5864">
        <w:rPr>
          <w:bCs/>
          <w:lang w:val="en-GB"/>
        </w:rPr>
        <w:t>me manner, Bernard in his treatise</w:t>
      </w:r>
      <w:r w:rsidRPr="008F206E">
        <w:rPr>
          <w:bCs/>
          <w:lang w:val="en-GB"/>
        </w:rPr>
        <w:t xml:space="preserve"> </w:t>
      </w:r>
      <w:r w:rsidRPr="008F206E">
        <w:rPr>
          <w:bCs/>
          <w:i/>
          <w:lang w:val="en-GB"/>
        </w:rPr>
        <w:t xml:space="preserve">De gratia </w:t>
      </w:r>
      <w:proofErr w:type="gramStart"/>
      <w:r w:rsidRPr="008F206E">
        <w:rPr>
          <w:bCs/>
          <w:i/>
          <w:lang w:val="en-GB"/>
        </w:rPr>
        <w:t>et</w:t>
      </w:r>
      <w:proofErr w:type="gramEnd"/>
      <w:r w:rsidRPr="008F206E">
        <w:rPr>
          <w:bCs/>
          <w:i/>
          <w:lang w:val="en-GB"/>
        </w:rPr>
        <w:t xml:space="preserve"> </w:t>
      </w:r>
      <w:proofErr w:type="spellStart"/>
      <w:r w:rsidRPr="008F206E">
        <w:rPr>
          <w:bCs/>
          <w:i/>
          <w:lang w:val="en-GB"/>
        </w:rPr>
        <w:t>libero</w:t>
      </w:r>
      <w:proofErr w:type="spellEnd"/>
      <w:r w:rsidRPr="008F206E">
        <w:rPr>
          <w:bCs/>
          <w:i/>
          <w:lang w:val="en-GB"/>
        </w:rPr>
        <w:t xml:space="preserve"> </w:t>
      </w:r>
      <w:proofErr w:type="spellStart"/>
      <w:r w:rsidRPr="008F206E">
        <w:rPr>
          <w:bCs/>
          <w:i/>
          <w:lang w:val="en-GB"/>
        </w:rPr>
        <w:t>arbitrio</w:t>
      </w:r>
      <w:proofErr w:type="spellEnd"/>
      <w:r w:rsidRPr="008F206E">
        <w:rPr>
          <w:bCs/>
          <w:lang w:val="en-GB"/>
        </w:rPr>
        <w:t xml:space="preserve"> explains that our sins are not imputed due to God’s loving grace. In an almost “Lutheran” </w:t>
      </w:r>
      <w:proofErr w:type="spellStart"/>
      <w:r w:rsidRPr="008F206E">
        <w:rPr>
          <w:bCs/>
          <w:i/>
          <w:lang w:val="en-GB"/>
        </w:rPr>
        <w:t>pecca</w:t>
      </w:r>
      <w:proofErr w:type="spellEnd"/>
      <w:r w:rsidRPr="008F206E">
        <w:rPr>
          <w:bCs/>
          <w:i/>
          <w:lang w:val="en-GB"/>
        </w:rPr>
        <w:t xml:space="preserve"> </w:t>
      </w:r>
      <w:proofErr w:type="spellStart"/>
      <w:r w:rsidRPr="008F206E">
        <w:rPr>
          <w:bCs/>
          <w:i/>
          <w:lang w:val="en-GB"/>
        </w:rPr>
        <w:t>fortiter</w:t>
      </w:r>
      <w:proofErr w:type="spellEnd"/>
      <w:r w:rsidR="009E5864">
        <w:rPr>
          <w:bCs/>
          <w:lang w:val="en-GB"/>
        </w:rPr>
        <w:t xml:space="preserve"> </w:t>
      </w:r>
      <w:r w:rsidR="00927F55">
        <w:rPr>
          <w:bCs/>
          <w:lang w:val="en-GB"/>
        </w:rPr>
        <w:t>manner</w:t>
      </w:r>
      <w:r w:rsidRPr="008F206E">
        <w:rPr>
          <w:bCs/>
          <w:lang w:val="en-GB"/>
        </w:rPr>
        <w:t xml:space="preserve">, Bernard emphasizes: “True, we cannot be completely without sin or sorrow here on earth but we can, with the help of grace, avoid being overcome either by sin or by sorrow”, </w:t>
      </w:r>
      <w:r w:rsidR="00841CE8">
        <w:rPr>
          <w:bCs/>
          <w:lang w:val="en-GB"/>
        </w:rPr>
        <w:t>continuing</w:t>
      </w:r>
      <w:r w:rsidRPr="008F206E">
        <w:rPr>
          <w:bCs/>
          <w:lang w:val="en-GB"/>
        </w:rPr>
        <w:t>: “not that they never sin, but that sin is not imputed to them either because it is atoned for by due penance, or is covered up by charity.”</w:t>
      </w:r>
      <w:r w:rsidRPr="008F206E">
        <w:rPr>
          <w:rStyle w:val="Fodnotehenvisning"/>
          <w:bCs/>
          <w:lang w:val="en-GB"/>
        </w:rPr>
        <w:footnoteReference w:id="43"/>
      </w:r>
    </w:p>
    <w:p w:rsidR="00416B84" w:rsidRPr="008F206E" w:rsidRDefault="00416B84" w:rsidP="00416B84">
      <w:pPr>
        <w:spacing w:line="360" w:lineRule="auto"/>
        <w:rPr>
          <w:bCs/>
          <w:lang w:val="en-GB"/>
        </w:rPr>
      </w:pPr>
      <w:r w:rsidRPr="008F206E">
        <w:rPr>
          <w:bCs/>
          <w:lang w:val="en-GB"/>
        </w:rPr>
        <w:tab/>
        <w:t xml:space="preserve">Several similar formulations can be found both in his sermons, foremost in those of </w:t>
      </w:r>
      <w:r w:rsidRPr="008F206E">
        <w:rPr>
          <w:bCs/>
          <w:i/>
          <w:lang w:val="en-GB"/>
        </w:rPr>
        <w:t>On the Song of Songs</w:t>
      </w:r>
      <w:r w:rsidRPr="008F206E">
        <w:rPr>
          <w:bCs/>
          <w:lang w:val="en-GB"/>
        </w:rPr>
        <w:t xml:space="preserve">, and in his treatises, foremost in </w:t>
      </w:r>
      <w:r w:rsidRPr="008F206E">
        <w:rPr>
          <w:bCs/>
          <w:i/>
          <w:lang w:val="en-GB"/>
        </w:rPr>
        <w:t>On Grace and free choice</w:t>
      </w:r>
      <w:r w:rsidRPr="008F206E">
        <w:rPr>
          <w:bCs/>
          <w:lang w:val="en-GB"/>
        </w:rPr>
        <w:t xml:space="preserve"> – and, which can hardly be overstated, always in a renditio</w:t>
      </w:r>
      <w:r w:rsidR="00841CE8">
        <w:rPr>
          <w:bCs/>
          <w:lang w:val="en-GB"/>
        </w:rPr>
        <w:t>n of Paul. Especially the latter</w:t>
      </w:r>
      <w:r w:rsidRPr="008F206E">
        <w:rPr>
          <w:bCs/>
          <w:lang w:val="en-GB"/>
        </w:rPr>
        <w:t xml:space="preserve"> constitutes a commentary to Romans, so extensively quoted through the treaty, as this example shows:</w:t>
      </w:r>
    </w:p>
    <w:p w:rsidR="00416B84" w:rsidRPr="008F206E" w:rsidRDefault="00416B84" w:rsidP="00416B84">
      <w:pPr>
        <w:spacing w:line="360" w:lineRule="auto"/>
        <w:rPr>
          <w:bCs/>
          <w:lang w:val="en-GB"/>
        </w:rPr>
      </w:pPr>
    </w:p>
    <w:p w:rsidR="00416B84" w:rsidRPr="008F206E" w:rsidRDefault="00416B84" w:rsidP="00416B84">
      <w:pPr>
        <w:spacing w:line="360" w:lineRule="auto"/>
        <w:ind w:left="1304" w:firstLine="1"/>
        <w:rPr>
          <w:bCs/>
          <w:lang w:val="en-GB"/>
        </w:rPr>
      </w:pPr>
      <w:r w:rsidRPr="008F206E">
        <w:rPr>
          <w:bCs/>
          <w:lang w:val="en-GB"/>
        </w:rPr>
        <w:t>Because he believed the one promising, with confidence he repeats the promise, which, arising out of mercy, must be fulfilled out of justice. Hence, the crown Paul awaits is a crown of righteousness, but of God’s righteousness, not his own. It is only that he should deliver what he owes and he owes what he promised. This is the righteousness Paul is relying on, the promise of God, lest, in any way despising it and seeking to establish his own, he might be failing to submit to God’s righteousness (Gra14, 51).</w:t>
      </w:r>
    </w:p>
    <w:p w:rsidR="00416B84" w:rsidRPr="008F206E" w:rsidRDefault="00416B84" w:rsidP="00416B84">
      <w:pPr>
        <w:spacing w:line="360" w:lineRule="auto"/>
        <w:rPr>
          <w:bCs/>
          <w:lang w:val="en-GB"/>
        </w:rPr>
      </w:pPr>
    </w:p>
    <w:p w:rsidR="00416B84" w:rsidRPr="008F206E" w:rsidRDefault="00F33F26" w:rsidP="00416B84">
      <w:pPr>
        <w:spacing w:line="360" w:lineRule="auto"/>
        <w:rPr>
          <w:bCs/>
          <w:lang w:val="en-GB"/>
        </w:rPr>
      </w:pPr>
      <w:r>
        <w:rPr>
          <w:bCs/>
          <w:lang w:val="en-GB"/>
        </w:rPr>
        <w:lastRenderedPageBreak/>
        <w:t>In the</w:t>
      </w:r>
      <w:r w:rsidR="00416B84" w:rsidRPr="008F206E">
        <w:rPr>
          <w:bCs/>
          <w:lang w:val="en-GB"/>
        </w:rPr>
        <w:t xml:space="preserve"> sequence of </w:t>
      </w:r>
      <w:proofErr w:type="spellStart"/>
      <w:r w:rsidR="00416B84" w:rsidRPr="008F206E">
        <w:rPr>
          <w:bCs/>
          <w:lang w:val="en-GB"/>
        </w:rPr>
        <w:t>Gra</w:t>
      </w:r>
      <w:proofErr w:type="spellEnd"/>
      <w:r w:rsidR="00416B84" w:rsidRPr="008F206E">
        <w:rPr>
          <w:bCs/>
          <w:lang w:val="en-GB"/>
        </w:rPr>
        <w:t xml:space="preserve"> 13-14, Bernard stresses the grace as God’s grace solely and explicates human merits as God’s gifts (</w:t>
      </w:r>
      <w:proofErr w:type="spellStart"/>
      <w:r w:rsidR="00416B84" w:rsidRPr="008F206E">
        <w:rPr>
          <w:bCs/>
          <w:i/>
          <w:lang w:val="en-GB"/>
        </w:rPr>
        <w:t>dona</w:t>
      </w:r>
      <w:proofErr w:type="spellEnd"/>
      <w:r w:rsidR="00416B84" w:rsidRPr="008F206E">
        <w:rPr>
          <w:bCs/>
          <w:i/>
          <w:lang w:val="en-GB"/>
        </w:rPr>
        <w:t xml:space="preserve"> Dei</w:t>
      </w:r>
      <w:r w:rsidR="00416B84" w:rsidRPr="008F206E">
        <w:rPr>
          <w:bCs/>
          <w:lang w:val="en-GB"/>
        </w:rPr>
        <w:t xml:space="preserve">), whilst pointing to human self-righteousness as a hindrance to acknowledging God’s righteousness. </w:t>
      </w:r>
    </w:p>
    <w:p w:rsidR="00416B84" w:rsidRPr="008F206E" w:rsidRDefault="00416B84" w:rsidP="00416B84">
      <w:pPr>
        <w:spacing w:line="360" w:lineRule="auto"/>
        <w:ind w:firstLine="1304"/>
        <w:rPr>
          <w:bCs/>
          <w:lang w:val="en-GB"/>
        </w:rPr>
      </w:pPr>
      <w:r w:rsidRPr="008F206E">
        <w:rPr>
          <w:bCs/>
          <w:lang w:val="en-GB"/>
        </w:rPr>
        <w:t xml:space="preserve">Likewise, we find the structure of faith as </w:t>
      </w:r>
      <w:proofErr w:type="spellStart"/>
      <w:r w:rsidRPr="008F206E">
        <w:rPr>
          <w:bCs/>
          <w:i/>
          <w:lang w:val="en-GB"/>
        </w:rPr>
        <w:t>donum</w:t>
      </w:r>
      <w:proofErr w:type="spellEnd"/>
      <w:r w:rsidRPr="008F206E">
        <w:rPr>
          <w:bCs/>
          <w:i/>
          <w:lang w:val="en-GB"/>
        </w:rPr>
        <w:t xml:space="preserve"> Dei</w:t>
      </w:r>
      <w:r w:rsidRPr="008F206E">
        <w:rPr>
          <w:bCs/>
          <w:lang w:val="en-GB"/>
        </w:rPr>
        <w:t xml:space="preserve"> in tandem with grace as </w:t>
      </w:r>
      <w:proofErr w:type="spellStart"/>
      <w:r w:rsidRPr="008F206E">
        <w:rPr>
          <w:bCs/>
          <w:i/>
          <w:lang w:val="en-GB"/>
        </w:rPr>
        <w:t>favor</w:t>
      </w:r>
      <w:proofErr w:type="spellEnd"/>
      <w:r w:rsidRPr="008F206E">
        <w:rPr>
          <w:bCs/>
          <w:i/>
          <w:lang w:val="en-GB"/>
        </w:rPr>
        <w:t xml:space="preserve"> Dei</w:t>
      </w:r>
      <w:r w:rsidRPr="008F206E">
        <w:rPr>
          <w:bCs/>
          <w:lang w:val="en-GB"/>
        </w:rPr>
        <w:t xml:space="preserve">, though perhaps not always with that exact terminology, very close to Luther’s in the confutation of </w:t>
      </w:r>
      <w:proofErr w:type="spellStart"/>
      <w:r w:rsidRPr="008F206E">
        <w:rPr>
          <w:bCs/>
          <w:lang w:val="en-GB"/>
        </w:rPr>
        <w:t>Latomus</w:t>
      </w:r>
      <w:proofErr w:type="spellEnd"/>
      <w:r w:rsidR="00B344CE">
        <w:rPr>
          <w:bCs/>
          <w:lang w:val="en-GB"/>
        </w:rPr>
        <w:t xml:space="preserve"> in 1521</w:t>
      </w:r>
      <w:r w:rsidRPr="008F206E">
        <w:rPr>
          <w:bCs/>
          <w:lang w:val="en-GB"/>
        </w:rPr>
        <w:t>.</w:t>
      </w:r>
      <w:r w:rsidRPr="008F206E">
        <w:rPr>
          <w:rStyle w:val="Fodnotehenvisning"/>
          <w:bCs/>
          <w:lang w:val="en-GB"/>
        </w:rPr>
        <w:footnoteReference w:id="44"/>
      </w:r>
      <w:r w:rsidRPr="008F206E">
        <w:rPr>
          <w:bCs/>
          <w:lang w:val="en-GB"/>
        </w:rPr>
        <w:t xml:space="preserve"> This is for example the case in SC 1. Furthermore, both Franz </w:t>
      </w:r>
      <w:proofErr w:type="spellStart"/>
      <w:r w:rsidRPr="008F206E">
        <w:rPr>
          <w:bCs/>
          <w:lang w:val="en-GB"/>
        </w:rPr>
        <w:t>Posset</w:t>
      </w:r>
      <w:proofErr w:type="spellEnd"/>
      <w:r w:rsidRPr="008F206E">
        <w:rPr>
          <w:rStyle w:val="Fodnotehenvisning"/>
          <w:bCs/>
          <w:lang w:val="en-GB"/>
        </w:rPr>
        <w:footnoteReference w:id="45"/>
      </w:r>
      <w:r w:rsidRPr="008F206E">
        <w:rPr>
          <w:bCs/>
          <w:lang w:val="en-GB"/>
        </w:rPr>
        <w:t xml:space="preserve"> and Theo Bell</w:t>
      </w:r>
      <w:r w:rsidRPr="008F206E">
        <w:rPr>
          <w:rStyle w:val="Fodnotehenvisning"/>
          <w:bCs/>
          <w:lang w:val="en-GB"/>
        </w:rPr>
        <w:footnoteReference w:id="46"/>
      </w:r>
      <w:r w:rsidRPr="008F206E">
        <w:rPr>
          <w:bCs/>
          <w:lang w:val="en-GB"/>
        </w:rPr>
        <w:t xml:space="preserve"> have pointed to Luther’s recurrent employment of Bernard’s first homily </w:t>
      </w:r>
      <w:proofErr w:type="gramStart"/>
      <w:r w:rsidRPr="008F206E">
        <w:rPr>
          <w:bCs/>
          <w:i/>
          <w:lang w:val="en-GB"/>
        </w:rPr>
        <w:t>In</w:t>
      </w:r>
      <w:proofErr w:type="gramEnd"/>
      <w:r w:rsidRPr="008F206E">
        <w:rPr>
          <w:bCs/>
          <w:i/>
          <w:lang w:val="en-GB"/>
        </w:rPr>
        <w:t xml:space="preserve"> </w:t>
      </w:r>
      <w:proofErr w:type="spellStart"/>
      <w:r w:rsidRPr="008F206E">
        <w:rPr>
          <w:bCs/>
          <w:i/>
          <w:lang w:val="en-GB"/>
        </w:rPr>
        <w:t>annuntiatione</w:t>
      </w:r>
      <w:proofErr w:type="spellEnd"/>
      <w:r w:rsidRPr="008F206E">
        <w:rPr>
          <w:bCs/>
          <w:i/>
          <w:lang w:val="en-GB"/>
        </w:rPr>
        <w:t xml:space="preserve"> </w:t>
      </w:r>
      <w:smartTag w:uri="urn:schemas-microsoft-com:office:smarttags" w:element="place">
        <w:smartTag w:uri="urn:schemas-microsoft-com:office:smarttags" w:element="country-region">
          <w:r w:rsidRPr="008F206E">
            <w:rPr>
              <w:bCs/>
              <w:i/>
              <w:lang w:val="en-GB"/>
            </w:rPr>
            <w:t>Dominica</w:t>
          </w:r>
        </w:smartTag>
      </w:smartTag>
      <w:r w:rsidRPr="008F206E">
        <w:rPr>
          <w:bCs/>
          <w:lang w:val="en-GB"/>
        </w:rPr>
        <w:t xml:space="preserve"> when explicating the doctrine of justification, beginning in his exposition of the letter to the Romans in 1515/1516. Luther did it so explicitly that he would sometimes interpret Paul by means of Bernard.</w:t>
      </w:r>
      <w:r w:rsidRPr="008F206E">
        <w:rPr>
          <w:rStyle w:val="Fodnotehenvisning"/>
          <w:bCs/>
          <w:lang w:val="en-GB"/>
        </w:rPr>
        <w:footnoteReference w:id="47"/>
      </w:r>
      <w:r w:rsidRPr="008F206E">
        <w:rPr>
          <w:bCs/>
          <w:lang w:val="en-GB"/>
        </w:rPr>
        <w:t xml:space="preserve"> In fact, in so many ways Bernard’s exposition of God’s </w:t>
      </w:r>
      <w:proofErr w:type="spellStart"/>
      <w:r w:rsidRPr="008F206E">
        <w:rPr>
          <w:bCs/>
          <w:lang w:val="en-GB"/>
        </w:rPr>
        <w:t>salvific</w:t>
      </w:r>
      <w:proofErr w:type="spellEnd"/>
      <w:r w:rsidRPr="008F206E">
        <w:rPr>
          <w:bCs/>
          <w:lang w:val="en-GB"/>
        </w:rPr>
        <w:t xml:space="preserve"> grace appears to be similar to the doctrine of justification by grace through faith alone. Indeed, Luther praised Bernard’s emphasis on personal faith in Christ as essential for justification. An example of that we find in Luther’s Lectures on Romans, the commentary on 8:16-8, which quotes Bernard’s </w:t>
      </w:r>
      <w:r w:rsidRPr="008F206E">
        <w:rPr>
          <w:bCs/>
          <w:i/>
          <w:lang w:val="en-GB"/>
        </w:rPr>
        <w:t>First Sermon on the annunciation</w:t>
      </w:r>
      <w:r w:rsidRPr="008F206E">
        <w:rPr>
          <w:bCs/>
          <w:lang w:val="en-GB"/>
        </w:rPr>
        <w:t>.</w:t>
      </w:r>
      <w:r w:rsidRPr="008F206E">
        <w:rPr>
          <w:rStyle w:val="Fodnotehenvisning"/>
          <w:bCs/>
          <w:lang w:val="en-GB"/>
        </w:rPr>
        <w:footnoteReference w:id="48"/>
      </w:r>
      <w:r w:rsidRPr="008F206E">
        <w:rPr>
          <w:bCs/>
          <w:lang w:val="en-GB"/>
        </w:rPr>
        <w:t xml:space="preserve"> </w:t>
      </w:r>
    </w:p>
    <w:p w:rsidR="00416B84" w:rsidRPr="008F206E" w:rsidRDefault="00416B84" w:rsidP="00416B84">
      <w:pPr>
        <w:spacing w:line="360" w:lineRule="auto"/>
        <w:ind w:firstLine="1304"/>
        <w:rPr>
          <w:bCs/>
          <w:lang w:val="en-GB"/>
        </w:rPr>
      </w:pPr>
      <w:r w:rsidRPr="008F206E">
        <w:rPr>
          <w:bCs/>
          <w:lang w:val="en-GB"/>
        </w:rPr>
        <w:tab/>
      </w:r>
    </w:p>
    <w:p w:rsidR="00416B84" w:rsidRPr="009E5864" w:rsidRDefault="00416B84" w:rsidP="00F33F26">
      <w:pPr>
        <w:spacing w:line="360" w:lineRule="auto"/>
        <w:ind w:firstLine="1304"/>
        <w:jc w:val="center"/>
        <w:outlineLvl w:val="0"/>
        <w:rPr>
          <w:bCs/>
          <w:color w:val="4F81BD" w:themeColor="accent1"/>
          <w:lang w:val="en-GB"/>
        </w:rPr>
      </w:pPr>
      <w:r w:rsidRPr="00F33F26">
        <w:rPr>
          <w:bCs/>
          <w:lang w:val="en-GB"/>
        </w:rPr>
        <w:t>Conclusion</w:t>
      </w:r>
    </w:p>
    <w:p w:rsidR="00416B84" w:rsidRPr="009E5864" w:rsidRDefault="00416B84" w:rsidP="0073747A">
      <w:pPr>
        <w:spacing w:line="360" w:lineRule="auto"/>
        <w:rPr>
          <w:color w:val="4F81BD" w:themeColor="accent1"/>
          <w:lang w:val="en-GB"/>
        </w:rPr>
      </w:pPr>
      <w:r w:rsidRPr="00F33F26">
        <w:rPr>
          <w:bCs/>
          <w:lang w:val="en-GB"/>
        </w:rPr>
        <w:t>The theological conclusion I will draw in this context is that the finding of continuities between Luther and the tradition in which he was moulded does not reduce Luther to a lesser reformer or theologian. Quite to the contrary, by reading both Bernard and Luther in a forward manner, endeavouring to leave aside later interpretations of their texts and the reading of later doctrines and classifications into their formulations, their theologies become much larger, opening a wider scope</w:t>
      </w:r>
      <w:r w:rsidR="00520A5A">
        <w:rPr>
          <w:bCs/>
          <w:lang w:val="en-GB"/>
        </w:rPr>
        <w:t xml:space="preserve"> towards ecumenicity</w:t>
      </w:r>
      <w:r w:rsidRPr="00F33F26">
        <w:rPr>
          <w:bCs/>
          <w:lang w:val="en-GB"/>
        </w:rPr>
        <w:t>.</w:t>
      </w:r>
    </w:p>
    <w:p w:rsidR="00562BC2" w:rsidRPr="009E5864" w:rsidRDefault="00562BC2">
      <w:pPr>
        <w:rPr>
          <w:color w:val="4F81BD" w:themeColor="accent1"/>
          <w:lang w:val="en-GB"/>
        </w:rPr>
      </w:pPr>
    </w:p>
    <w:sectPr w:rsidR="00562BC2" w:rsidRPr="009E5864" w:rsidSect="00AF70DD">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CB2" w:rsidRDefault="00C47CB2" w:rsidP="00416B84">
      <w:r>
        <w:separator/>
      </w:r>
    </w:p>
  </w:endnote>
  <w:endnote w:type="continuationSeparator" w:id="1">
    <w:p w:rsidR="00C47CB2" w:rsidRDefault="00C47CB2" w:rsidP="00416B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DWIG F+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CB2" w:rsidRDefault="00C47CB2" w:rsidP="00416B84">
      <w:r>
        <w:separator/>
      </w:r>
    </w:p>
  </w:footnote>
  <w:footnote w:type="continuationSeparator" w:id="1">
    <w:p w:rsidR="00C47CB2" w:rsidRDefault="00C47CB2" w:rsidP="00416B84">
      <w:r>
        <w:continuationSeparator/>
      </w:r>
    </w:p>
  </w:footnote>
  <w:footnote w:id="2">
    <w:p w:rsidR="00FB57E2" w:rsidRPr="00FB57E2" w:rsidRDefault="00FB57E2">
      <w:pPr>
        <w:pStyle w:val="Fodnotetekst"/>
        <w:rPr>
          <w:lang w:val="en-US"/>
        </w:rPr>
      </w:pPr>
      <w:r>
        <w:rPr>
          <w:rStyle w:val="Fodnotehenvisning"/>
        </w:rPr>
        <w:footnoteRef/>
      </w:r>
      <w:r>
        <w:rPr>
          <w:lang w:val="en-US"/>
        </w:rPr>
        <w:t xml:space="preserve"> This presentation on the </w:t>
      </w:r>
      <w:r w:rsidR="00573827">
        <w:rPr>
          <w:lang w:val="en-US"/>
        </w:rPr>
        <w:t xml:space="preserve">special </w:t>
      </w:r>
      <w:r>
        <w:rPr>
          <w:lang w:val="en-US"/>
        </w:rPr>
        <w:t xml:space="preserve">session “Luther </w:t>
      </w:r>
      <w:r w:rsidR="00573827">
        <w:rPr>
          <w:lang w:val="en-US"/>
        </w:rPr>
        <w:t>in Medieval Context</w:t>
      </w:r>
      <w:r>
        <w:rPr>
          <w:lang w:val="en-US"/>
        </w:rPr>
        <w:t xml:space="preserve">” at the Medieval Congress in Kalamazoo 2010 is </w:t>
      </w:r>
      <w:r w:rsidR="006179D3">
        <w:rPr>
          <w:lang w:val="en-US"/>
        </w:rPr>
        <w:t>an abbreviated and slightly altered</w:t>
      </w:r>
      <w:r>
        <w:rPr>
          <w:lang w:val="en-US"/>
        </w:rPr>
        <w:t xml:space="preserve"> version of an article with the same title in </w:t>
      </w:r>
      <w:r>
        <w:rPr>
          <w:i/>
          <w:lang w:val="en-US"/>
        </w:rPr>
        <w:t>Luther-Bulletin</w:t>
      </w:r>
      <w:r>
        <w:rPr>
          <w:lang w:val="en-US"/>
        </w:rPr>
        <w:t xml:space="preserve"> (December 2009)</w:t>
      </w:r>
      <w:r w:rsidR="006179D3">
        <w:rPr>
          <w:lang w:val="en-US"/>
        </w:rPr>
        <w:t>: 20-43.</w:t>
      </w:r>
      <w:r w:rsidRPr="00FB57E2">
        <w:rPr>
          <w:lang w:val="en-US"/>
        </w:rPr>
        <w:t xml:space="preserve"> </w:t>
      </w:r>
      <w:r w:rsidR="006179D3">
        <w:rPr>
          <w:lang w:val="en-US"/>
        </w:rPr>
        <w:t xml:space="preserve">In the latter I also relate Luther’s reform principles to those of the Italian reform Catholics during the </w:t>
      </w:r>
      <w:proofErr w:type="spellStart"/>
      <w:r w:rsidR="006179D3">
        <w:rPr>
          <w:lang w:val="en-US"/>
        </w:rPr>
        <w:t>Tridentine</w:t>
      </w:r>
      <w:proofErr w:type="spellEnd"/>
      <w:r w:rsidR="006179D3">
        <w:rPr>
          <w:lang w:val="en-US"/>
        </w:rPr>
        <w:t xml:space="preserve"> and throw in a perspective on the abuse of the constructed term “mysticism”.</w:t>
      </w:r>
    </w:p>
  </w:footnote>
  <w:footnote w:id="3">
    <w:p w:rsidR="00416B84" w:rsidRPr="000943E0" w:rsidRDefault="00416B84" w:rsidP="00416B84">
      <w:pPr>
        <w:pStyle w:val="Fodnotetekst"/>
        <w:rPr>
          <w:lang w:val="en-GB"/>
        </w:rPr>
      </w:pPr>
      <w:r>
        <w:rPr>
          <w:rStyle w:val="Fodnotehenvisning"/>
        </w:rPr>
        <w:footnoteRef/>
      </w:r>
      <w:r w:rsidRPr="00762536">
        <w:rPr>
          <w:lang w:val="en-GB"/>
        </w:rPr>
        <w:t xml:space="preserve"> </w:t>
      </w:r>
      <w:r>
        <w:rPr>
          <w:lang w:val="en-GB"/>
        </w:rPr>
        <w:t xml:space="preserve">Bernard’s </w:t>
      </w:r>
      <w:r>
        <w:rPr>
          <w:i/>
          <w:lang w:val="en-GB"/>
        </w:rPr>
        <w:t xml:space="preserve">De </w:t>
      </w:r>
      <w:proofErr w:type="spellStart"/>
      <w:r>
        <w:rPr>
          <w:i/>
          <w:lang w:val="en-GB"/>
        </w:rPr>
        <w:t>diligendo</w:t>
      </w:r>
      <w:proofErr w:type="spellEnd"/>
      <w:r>
        <w:rPr>
          <w:i/>
          <w:lang w:val="en-GB"/>
        </w:rPr>
        <w:t xml:space="preserve"> </w:t>
      </w:r>
      <w:proofErr w:type="spellStart"/>
      <w:r>
        <w:rPr>
          <w:i/>
          <w:lang w:val="en-GB"/>
        </w:rPr>
        <w:t>Deo</w:t>
      </w:r>
      <w:proofErr w:type="spellEnd"/>
      <w:r>
        <w:rPr>
          <w:lang w:val="en-GB"/>
        </w:rPr>
        <w:t xml:space="preserve"> is just one but a very good example of that. In this treat</w:t>
      </w:r>
      <w:r w:rsidR="00142E6D">
        <w:rPr>
          <w:lang w:val="en-GB"/>
        </w:rPr>
        <w:t>ise</w:t>
      </w:r>
      <w:r>
        <w:rPr>
          <w:lang w:val="en-GB"/>
        </w:rPr>
        <w:t xml:space="preserve"> Bernard builds his case around 1 John 4: 20 (God loved us first)</w:t>
      </w:r>
      <w:r w:rsidR="00142E6D">
        <w:rPr>
          <w:lang w:val="en-GB"/>
        </w:rPr>
        <w:t xml:space="preserve"> in conjunction with e.g.</w:t>
      </w:r>
      <w:r>
        <w:rPr>
          <w:lang w:val="en-GB"/>
        </w:rPr>
        <w:t xml:space="preserve"> Rom 4: 2 (creation is God’s gift), Matthew 5: 43-48 and Mark 12: 29-34 (Deut 6:4) (the love of God, love of self and neighbour and love of enemy). On Luther’s bible reading as “</w:t>
      </w:r>
      <w:r w:rsidRPr="00FD6AE5">
        <w:rPr>
          <w:lang w:val="en-GB"/>
        </w:rPr>
        <w:t>Paul read and understood through John</w:t>
      </w:r>
      <w:r>
        <w:rPr>
          <w:lang w:val="en-GB"/>
        </w:rPr>
        <w:t>”</w:t>
      </w:r>
      <w:r w:rsidRPr="00FD6AE5">
        <w:rPr>
          <w:lang w:val="en-GB"/>
        </w:rPr>
        <w:t>, see Bo Holm, “</w:t>
      </w:r>
      <w:proofErr w:type="spellStart"/>
      <w:r w:rsidRPr="00FD6AE5">
        <w:rPr>
          <w:lang w:val="en-GB"/>
        </w:rPr>
        <w:t>Luthers</w:t>
      </w:r>
      <w:proofErr w:type="spellEnd"/>
      <w:r w:rsidRPr="00FD6AE5">
        <w:rPr>
          <w:lang w:val="en-GB"/>
        </w:rPr>
        <w:t xml:space="preserve"> </w:t>
      </w:r>
      <w:proofErr w:type="spellStart"/>
      <w:r w:rsidRPr="00FD6AE5">
        <w:rPr>
          <w:lang w:val="en-GB"/>
        </w:rPr>
        <w:t>dobbelte</w:t>
      </w:r>
      <w:proofErr w:type="spellEnd"/>
      <w:r w:rsidRPr="00FD6AE5">
        <w:rPr>
          <w:lang w:val="en-GB"/>
        </w:rPr>
        <w:t xml:space="preserve"> </w:t>
      </w:r>
      <w:proofErr w:type="spellStart"/>
      <w:r w:rsidRPr="00FD6AE5">
        <w:rPr>
          <w:lang w:val="en-GB"/>
        </w:rPr>
        <w:t>udlægnings-‘princip</w:t>
      </w:r>
      <w:proofErr w:type="spellEnd"/>
      <w:r w:rsidRPr="00FD6AE5">
        <w:rPr>
          <w:lang w:val="en-GB"/>
        </w:rPr>
        <w:t xml:space="preserve">’: </w:t>
      </w:r>
      <w:proofErr w:type="spellStart"/>
      <w:r w:rsidRPr="00FD6AE5">
        <w:rPr>
          <w:lang w:val="en-GB"/>
        </w:rPr>
        <w:t>Skriften</w:t>
      </w:r>
      <w:proofErr w:type="spellEnd"/>
      <w:r w:rsidRPr="00FD6AE5">
        <w:rPr>
          <w:lang w:val="en-GB"/>
        </w:rPr>
        <w:t xml:space="preserve"> </w:t>
      </w:r>
      <w:proofErr w:type="spellStart"/>
      <w:r w:rsidRPr="00FD6AE5">
        <w:rPr>
          <w:lang w:val="en-GB"/>
        </w:rPr>
        <w:t>alene</w:t>
      </w:r>
      <w:proofErr w:type="spellEnd"/>
      <w:r w:rsidRPr="00FD6AE5">
        <w:rPr>
          <w:lang w:val="en-GB"/>
        </w:rPr>
        <w:t xml:space="preserve"> – </w:t>
      </w:r>
      <w:proofErr w:type="spellStart"/>
      <w:r w:rsidRPr="00FD6AE5">
        <w:rPr>
          <w:lang w:val="en-GB"/>
        </w:rPr>
        <w:t>troen</w:t>
      </w:r>
      <w:proofErr w:type="spellEnd"/>
      <w:r w:rsidRPr="00FD6AE5">
        <w:rPr>
          <w:lang w:val="en-GB"/>
        </w:rPr>
        <w:t xml:space="preserve"> </w:t>
      </w:r>
      <w:proofErr w:type="spellStart"/>
      <w:r w:rsidRPr="00FD6AE5">
        <w:rPr>
          <w:lang w:val="en-GB"/>
        </w:rPr>
        <w:t>alene</w:t>
      </w:r>
      <w:proofErr w:type="spellEnd"/>
      <w:r w:rsidRPr="00FD6AE5">
        <w:rPr>
          <w:lang w:val="en-GB"/>
        </w:rPr>
        <w:t>,” Niels Thomsen &amp; Henrik Brandt-Pedersen (</w:t>
      </w:r>
      <w:proofErr w:type="spellStart"/>
      <w:proofErr w:type="gramStart"/>
      <w:r w:rsidRPr="00FD6AE5">
        <w:rPr>
          <w:lang w:val="en-GB"/>
        </w:rPr>
        <w:t>eds</w:t>
      </w:r>
      <w:proofErr w:type="spellEnd"/>
      <w:proofErr w:type="gramEnd"/>
      <w:r w:rsidRPr="00FD6AE5">
        <w:rPr>
          <w:lang w:val="en-GB"/>
        </w:rPr>
        <w:t xml:space="preserve">), </w:t>
      </w:r>
      <w:proofErr w:type="spellStart"/>
      <w:r w:rsidRPr="00FD6AE5">
        <w:rPr>
          <w:i/>
          <w:lang w:val="en-GB"/>
        </w:rPr>
        <w:t>Det</w:t>
      </w:r>
      <w:proofErr w:type="spellEnd"/>
      <w:r w:rsidRPr="00FD6AE5">
        <w:rPr>
          <w:i/>
          <w:lang w:val="en-GB"/>
        </w:rPr>
        <w:t xml:space="preserve"> </w:t>
      </w:r>
      <w:proofErr w:type="spellStart"/>
      <w:r w:rsidRPr="00FD6AE5">
        <w:rPr>
          <w:i/>
          <w:lang w:val="en-GB"/>
        </w:rPr>
        <w:t>står</w:t>
      </w:r>
      <w:proofErr w:type="spellEnd"/>
      <w:r w:rsidRPr="00FD6AE5">
        <w:rPr>
          <w:i/>
          <w:lang w:val="en-GB"/>
        </w:rPr>
        <w:t xml:space="preserve"> </w:t>
      </w:r>
      <w:proofErr w:type="spellStart"/>
      <w:r w:rsidRPr="00FD6AE5">
        <w:rPr>
          <w:i/>
          <w:lang w:val="en-GB"/>
        </w:rPr>
        <w:t>skrevet</w:t>
      </w:r>
      <w:proofErr w:type="spellEnd"/>
      <w:r w:rsidRPr="00FD6AE5">
        <w:rPr>
          <w:i/>
          <w:lang w:val="en-GB"/>
        </w:rPr>
        <w:t xml:space="preserve">. </w:t>
      </w:r>
      <w:r w:rsidRPr="000943E0">
        <w:rPr>
          <w:i/>
          <w:lang w:val="en-GB"/>
        </w:rPr>
        <w:t xml:space="preserve">Essays </w:t>
      </w:r>
      <w:proofErr w:type="spellStart"/>
      <w:proofErr w:type="gramStart"/>
      <w:r w:rsidRPr="000943E0">
        <w:rPr>
          <w:i/>
          <w:lang w:val="en-GB"/>
        </w:rPr>
        <w:t>om</w:t>
      </w:r>
      <w:proofErr w:type="spellEnd"/>
      <w:proofErr w:type="gramEnd"/>
      <w:r w:rsidRPr="000943E0">
        <w:rPr>
          <w:i/>
          <w:lang w:val="en-GB"/>
        </w:rPr>
        <w:t xml:space="preserve"> 2000 </w:t>
      </w:r>
      <w:proofErr w:type="spellStart"/>
      <w:r w:rsidRPr="000943E0">
        <w:rPr>
          <w:i/>
          <w:lang w:val="en-GB"/>
        </w:rPr>
        <w:t>års</w:t>
      </w:r>
      <w:proofErr w:type="spellEnd"/>
      <w:r w:rsidRPr="000943E0">
        <w:rPr>
          <w:i/>
          <w:lang w:val="en-GB"/>
        </w:rPr>
        <w:t xml:space="preserve"> </w:t>
      </w:r>
      <w:proofErr w:type="spellStart"/>
      <w:r w:rsidRPr="000943E0">
        <w:rPr>
          <w:i/>
          <w:lang w:val="en-GB"/>
        </w:rPr>
        <w:t>bibelfortolkning</w:t>
      </w:r>
      <w:proofErr w:type="spellEnd"/>
      <w:r w:rsidR="007525BE">
        <w:rPr>
          <w:lang w:val="en-GB"/>
        </w:rPr>
        <w:t xml:space="preserve">, </w:t>
      </w:r>
      <w:proofErr w:type="spellStart"/>
      <w:r w:rsidR="007525BE">
        <w:rPr>
          <w:lang w:val="en-GB"/>
        </w:rPr>
        <w:t>København</w:t>
      </w:r>
      <w:proofErr w:type="spellEnd"/>
      <w:r w:rsidR="007525BE">
        <w:rPr>
          <w:lang w:val="en-GB"/>
        </w:rPr>
        <w:t>: Anis 2004: 29.</w:t>
      </w:r>
    </w:p>
  </w:footnote>
  <w:footnote w:id="4">
    <w:p w:rsidR="00416B84" w:rsidRPr="00C13C84" w:rsidRDefault="00416B84" w:rsidP="00416B84">
      <w:pPr>
        <w:pStyle w:val="Fodnotetekst"/>
        <w:rPr>
          <w:lang w:val="en-GB"/>
        </w:rPr>
      </w:pPr>
      <w:r>
        <w:rPr>
          <w:rStyle w:val="Fodnotehenvisning"/>
        </w:rPr>
        <w:footnoteRef/>
      </w:r>
      <w:r w:rsidRPr="00C0366C">
        <w:rPr>
          <w:lang w:val="en-GB"/>
        </w:rPr>
        <w:t xml:space="preserve"> </w:t>
      </w:r>
      <w:r>
        <w:rPr>
          <w:lang w:val="en-GB"/>
        </w:rPr>
        <w:t>There is no doubt that Bernard was opposed to the concentration of power in Rome when it acted according to Canon law solely and not acco</w:t>
      </w:r>
      <w:r w:rsidR="007525BE">
        <w:rPr>
          <w:lang w:val="en-GB"/>
        </w:rPr>
        <w:t>rding to the gospel (see note 4</w:t>
      </w:r>
      <w:r>
        <w:rPr>
          <w:lang w:val="en-GB"/>
        </w:rPr>
        <w:t xml:space="preserve"> below). In this respect Bernard is as vehement as Luther. </w:t>
      </w:r>
    </w:p>
  </w:footnote>
  <w:footnote w:id="5">
    <w:p w:rsidR="007525BE" w:rsidRPr="007525BE" w:rsidRDefault="007525BE">
      <w:pPr>
        <w:pStyle w:val="Fodnotetekst"/>
        <w:rPr>
          <w:lang w:val="en-US"/>
        </w:rPr>
      </w:pPr>
      <w:r>
        <w:rPr>
          <w:rStyle w:val="Fodnotehenvisning"/>
        </w:rPr>
        <w:footnoteRef/>
      </w:r>
      <w:r w:rsidRPr="007525BE">
        <w:rPr>
          <w:lang w:val="en-US"/>
        </w:rPr>
        <w:t xml:space="preserve"> </w:t>
      </w:r>
      <w:r>
        <w:rPr>
          <w:lang w:val="en-US"/>
        </w:rPr>
        <w:t xml:space="preserve">In my endeavors to make a forward reading of Bernard, I will mainly cite from or refer to his Latin writings as they are rendered in Jean </w:t>
      </w:r>
      <w:proofErr w:type="spellStart"/>
      <w:r>
        <w:rPr>
          <w:lang w:val="en-US"/>
        </w:rPr>
        <w:t>Leclercq</w:t>
      </w:r>
      <w:proofErr w:type="spellEnd"/>
      <w:r>
        <w:rPr>
          <w:lang w:val="en-US"/>
        </w:rPr>
        <w:t xml:space="preserve"> et al (</w:t>
      </w:r>
      <w:proofErr w:type="spellStart"/>
      <w:proofErr w:type="gramStart"/>
      <w:r>
        <w:rPr>
          <w:lang w:val="en-US"/>
        </w:rPr>
        <w:t>eds</w:t>
      </w:r>
      <w:proofErr w:type="spellEnd"/>
      <w:proofErr w:type="gramEnd"/>
      <w:r>
        <w:rPr>
          <w:lang w:val="en-US"/>
        </w:rPr>
        <w:t xml:space="preserve">), </w:t>
      </w:r>
      <w:r>
        <w:rPr>
          <w:i/>
          <w:lang w:val="en-US"/>
        </w:rPr>
        <w:t xml:space="preserve">Sancti </w:t>
      </w:r>
      <w:proofErr w:type="spellStart"/>
      <w:r>
        <w:rPr>
          <w:i/>
          <w:lang w:val="en-US"/>
        </w:rPr>
        <w:t>Bernardi</w:t>
      </w:r>
      <w:proofErr w:type="spellEnd"/>
      <w:r>
        <w:rPr>
          <w:i/>
          <w:lang w:val="en-US"/>
        </w:rPr>
        <w:t xml:space="preserve"> Opera I-VIII</w:t>
      </w:r>
      <w:r>
        <w:rPr>
          <w:lang w:val="en-US"/>
        </w:rPr>
        <w:t xml:space="preserve">, Rome 1957-1977, </w:t>
      </w:r>
      <w:r w:rsidR="006179D3">
        <w:rPr>
          <w:lang w:val="en-US"/>
        </w:rPr>
        <w:t>hereafter abbreviated</w:t>
      </w:r>
      <w:r>
        <w:rPr>
          <w:lang w:val="en-US"/>
        </w:rPr>
        <w:t xml:space="preserve"> SBO. To make an equally forward reading of Luther, I wi</w:t>
      </w:r>
      <w:r w:rsidR="00573827">
        <w:rPr>
          <w:lang w:val="en-US"/>
        </w:rPr>
        <w:t xml:space="preserve">ll </w:t>
      </w:r>
      <w:r w:rsidR="00316DA7">
        <w:rPr>
          <w:lang w:val="en-US"/>
        </w:rPr>
        <w:t xml:space="preserve">mainly </w:t>
      </w:r>
      <w:r w:rsidR="00573827">
        <w:rPr>
          <w:lang w:val="en-US"/>
        </w:rPr>
        <w:t xml:space="preserve">cite from </w:t>
      </w:r>
      <w:r w:rsidR="006179D3" w:rsidRPr="006179D3">
        <w:rPr>
          <w:i/>
          <w:lang w:val="en-US"/>
        </w:rPr>
        <w:t xml:space="preserve">Martin Luther, </w:t>
      </w:r>
      <w:proofErr w:type="spellStart"/>
      <w:r w:rsidR="006179D3" w:rsidRPr="006179D3">
        <w:rPr>
          <w:i/>
          <w:lang w:val="en-US"/>
        </w:rPr>
        <w:t>Werke</w:t>
      </w:r>
      <w:proofErr w:type="spellEnd"/>
      <w:r w:rsidR="006179D3" w:rsidRPr="006179D3">
        <w:rPr>
          <w:i/>
          <w:lang w:val="en-US"/>
        </w:rPr>
        <w:t xml:space="preserve">. </w:t>
      </w:r>
      <w:proofErr w:type="spellStart"/>
      <w:r w:rsidR="006179D3" w:rsidRPr="006179D3">
        <w:rPr>
          <w:i/>
          <w:lang w:val="en-US"/>
        </w:rPr>
        <w:t>Kritische</w:t>
      </w:r>
      <w:proofErr w:type="spellEnd"/>
      <w:r w:rsidR="006179D3" w:rsidRPr="006179D3">
        <w:rPr>
          <w:i/>
          <w:lang w:val="en-US"/>
        </w:rPr>
        <w:t xml:space="preserve"> </w:t>
      </w:r>
      <w:proofErr w:type="spellStart"/>
      <w:r w:rsidR="006179D3" w:rsidRPr="006179D3">
        <w:rPr>
          <w:i/>
          <w:lang w:val="en-US"/>
        </w:rPr>
        <w:t>Gesamtausgabe</w:t>
      </w:r>
      <w:proofErr w:type="spellEnd"/>
      <w:r w:rsidR="006179D3">
        <w:rPr>
          <w:lang w:val="en-US"/>
        </w:rPr>
        <w:t xml:space="preserve"> (Weimar </w:t>
      </w:r>
      <w:proofErr w:type="spellStart"/>
      <w:r w:rsidR="006179D3">
        <w:rPr>
          <w:lang w:val="en-US"/>
        </w:rPr>
        <w:t>Ausgabe</w:t>
      </w:r>
      <w:proofErr w:type="spellEnd"/>
      <w:r w:rsidR="006179D3">
        <w:rPr>
          <w:lang w:val="en-US"/>
        </w:rPr>
        <w:t>), Weimar 1883ff, hereafter abbreviated</w:t>
      </w:r>
      <w:r>
        <w:rPr>
          <w:lang w:val="en-US"/>
        </w:rPr>
        <w:t xml:space="preserve"> WA</w:t>
      </w:r>
      <w:r w:rsidR="006179D3">
        <w:rPr>
          <w:lang w:val="en-US"/>
        </w:rPr>
        <w:t>.</w:t>
      </w:r>
    </w:p>
  </w:footnote>
  <w:footnote w:id="6">
    <w:p w:rsidR="00416B84" w:rsidRPr="00DA462D" w:rsidRDefault="00416B84" w:rsidP="00416B84">
      <w:pPr>
        <w:pStyle w:val="Fodnotetekst"/>
        <w:rPr>
          <w:lang w:val="en-GB"/>
        </w:rPr>
      </w:pPr>
      <w:r>
        <w:rPr>
          <w:rStyle w:val="Fodnotehenvisning"/>
        </w:rPr>
        <w:footnoteRef/>
      </w:r>
      <w:r w:rsidRPr="00DA462D">
        <w:rPr>
          <w:lang w:val="en-GB"/>
        </w:rPr>
        <w:t xml:space="preserve"> The following account is </w:t>
      </w:r>
      <w:r>
        <w:rPr>
          <w:lang w:val="en-GB"/>
        </w:rPr>
        <w:t xml:space="preserve">based on my book, </w:t>
      </w:r>
      <w:r w:rsidRPr="00DA462D">
        <w:rPr>
          <w:i/>
          <w:lang w:val="en-GB"/>
        </w:rPr>
        <w:t xml:space="preserve">Bernhard </w:t>
      </w:r>
      <w:proofErr w:type="spellStart"/>
      <w:proofErr w:type="gramStart"/>
      <w:r w:rsidRPr="00DA462D">
        <w:rPr>
          <w:i/>
          <w:lang w:val="en-GB"/>
        </w:rPr>
        <w:t>af</w:t>
      </w:r>
      <w:proofErr w:type="spellEnd"/>
      <w:proofErr w:type="gramEnd"/>
      <w:r w:rsidRPr="00DA462D">
        <w:rPr>
          <w:i/>
          <w:lang w:val="en-GB"/>
        </w:rPr>
        <w:t xml:space="preserve"> </w:t>
      </w:r>
      <w:proofErr w:type="spellStart"/>
      <w:r w:rsidRPr="00DA462D">
        <w:rPr>
          <w:i/>
          <w:lang w:val="en-GB"/>
        </w:rPr>
        <w:t>Clairvaux</w:t>
      </w:r>
      <w:proofErr w:type="spellEnd"/>
      <w:r w:rsidRPr="00DA462D">
        <w:rPr>
          <w:i/>
          <w:lang w:val="en-GB"/>
        </w:rPr>
        <w:t xml:space="preserve">. </w:t>
      </w:r>
      <w:proofErr w:type="spellStart"/>
      <w:r w:rsidRPr="00DA462D">
        <w:rPr>
          <w:i/>
          <w:lang w:val="en-GB"/>
        </w:rPr>
        <w:t>Teolog</w:t>
      </w:r>
      <w:proofErr w:type="spellEnd"/>
      <w:r w:rsidRPr="00DA462D">
        <w:rPr>
          <w:i/>
          <w:lang w:val="en-GB"/>
        </w:rPr>
        <w:t xml:space="preserve"> </w:t>
      </w:r>
      <w:proofErr w:type="spellStart"/>
      <w:r w:rsidRPr="00DA462D">
        <w:rPr>
          <w:i/>
          <w:lang w:val="en-GB"/>
        </w:rPr>
        <w:t>eller</w:t>
      </w:r>
      <w:proofErr w:type="spellEnd"/>
      <w:r w:rsidRPr="00DA462D">
        <w:rPr>
          <w:i/>
          <w:lang w:val="en-GB"/>
        </w:rPr>
        <w:t xml:space="preserve"> </w:t>
      </w:r>
      <w:proofErr w:type="spellStart"/>
      <w:r w:rsidRPr="00DA462D">
        <w:rPr>
          <w:i/>
          <w:lang w:val="en-GB"/>
        </w:rPr>
        <w:t>mystiker</w:t>
      </w:r>
      <w:proofErr w:type="spellEnd"/>
      <w:r w:rsidRPr="00DA462D">
        <w:rPr>
          <w:i/>
          <w:lang w:val="en-GB"/>
        </w:rPr>
        <w:t>?</w:t>
      </w:r>
      <w:r>
        <w:rPr>
          <w:lang w:val="en-GB"/>
        </w:rPr>
        <w:t xml:space="preserve">, </w:t>
      </w:r>
      <w:smartTag w:uri="urn:schemas-microsoft-com:office:smarttags" w:element="place">
        <w:smartTag w:uri="urn:schemas-microsoft-com:office:smarttags" w:element="City">
          <w:r>
            <w:rPr>
              <w:lang w:val="en-GB"/>
            </w:rPr>
            <w:t>Copenhagen</w:t>
          </w:r>
        </w:smartTag>
      </w:smartTag>
      <w:r>
        <w:rPr>
          <w:lang w:val="en-GB"/>
        </w:rPr>
        <w:t xml:space="preserve">: Anis 2008: 25-30. See also the groundbreaking articles by Giles Constable, “Renewal and Reform in Religious Life: Concepts and Realities”, and Jean </w:t>
      </w:r>
      <w:proofErr w:type="spellStart"/>
      <w:r>
        <w:rPr>
          <w:lang w:val="en-GB"/>
        </w:rPr>
        <w:t>Leclercq</w:t>
      </w:r>
      <w:proofErr w:type="spellEnd"/>
      <w:r>
        <w:rPr>
          <w:lang w:val="en-GB"/>
        </w:rPr>
        <w:t xml:space="preserve">, “The Renewal of Theology”, in Robert L. Benson and Giles Constable, </w:t>
      </w:r>
      <w:r w:rsidRPr="00F93D75">
        <w:rPr>
          <w:i/>
          <w:lang w:val="en-GB"/>
        </w:rPr>
        <w:t>Renaissance and Renewal in the Twelfth Century</w:t>
      </w:r>
      <w:r>
        <w:rPr>
          <w:lang w:val="en-GB"/>
        </w:rPr>
        <w:t>, Oxford: Clarendon 1982: 37-67 and 68-87.</w:t>
      </w:r>
    </w:p>
  </w:footnote>
  <w:footnote w:id="7">
    <w:p w:rsidR="00416B84" w:rsidRPr="00FC52FA" w:rsidRDefault="00416B84" w:rsidP="00416B84">
      <w:pPr>
        <w:pStyle w:val="Fodnotetekst"/>
        <w:rPr>
          <w:lang w:val="en-GB"/>
        </w:rPr>
      </w:pPr>
      <w:r>
        <w:rPr>
          <w:rStyle w:val="Fodnotehenvisning"/>
        </w:rPr>
        <w:footnoteRef/>
      </w:r>
      <w:r w:rsidRPr="00FC52FA">
        <w:rPr>
          <w:lang w:val="en-GB"/>
        </w:rPr>
        <w:t xml:space="preserve"> </w:t>
      </w:r>
      <w:r>
        <w:rPr>
          <w:lang w:val="en-GB"/>
        </w:rPr>
        <w:t xml:space="preserve">Bernard’s </w:t>
      </w:r>
      <w:r w:rsidRPr="000943E0">
        <w:rPr>
          <w:i/>
          <w:lang w:val="en-GB"/>
        </w:rPr>
        <w:t xml:space="preserve">De </w:t>
      </w:r>
      <w:proofErr w:type="spellStart"/>
      <w:r w:rsidRPr="000943E0">
        <w:rPr>
          <w:i/>
          <w:lang w:val="en-GB"/>
        </w:rPr>
        <w:t>consideratione</w:t>
      </w:r>
      <w:proofErr w:type="spellEnd"/>
      <w:r>
        <w:rPr>
          <w:i/>
          <w:lang w:val="en-GB"/>
        </w:rPr>
        <w:t xml:space="preserve"> </w:t>
      </w:r>
      <w:proofErr w:type="spellStart"/>
      <w:r>
        <w:rPr>
          <w:i/>
          <w:lang w:val="en-GB"/>
        </w:rPr>
        <w:t>libri</w:t>
      </w:r>
      <w:proofErr w:type="spellEnd"/>
      <w:r>
        <w:rPr>
          <w:i/>
          <w:lang w:val="en-GB"/>
        </w:rPr>
        <w:t xml:space="preserve"> V</w:t>
      </w:r>
      <w:r>
        <w:rPr>
          <w:lang w:val="en-GB"/>
        </w:rPr>
        <w:t xml:space="preserve"> (</w:t>
      </w:r>
      <w:r w:rsidRPr="00231772">
        <w:rPr>
          <w:lang w:val="en-GB"/>
        </w:rPr>
        <w:t>SBO</w:t>
      </w:r>
      <w:r>
        <w:rPr>
          <w:lang w:val="en-GB"/>
        </w:rPr>
        <w:t xml:space="preserve"> III: 393-493). </w:t>
      </w:r>
      <w:r w:rsidRPr="00316DA7">
        <w:rPr>
          <w:i/>
          <w:lang w:val="en-GB"/>
        </w:rPr>
        <w:t xml:space="preserve">De </w:t>
      </w:r>
      <w:proofErr w:type="spellStart"/>
      <w:r w:rsidRPr="00316DA7">
        <w:rPr>
          <w:i/>
          <w:lang w:val="en-GB"/>
        </w:rPr>
        <w:t>consideratione</w:t>
      </w:r>
      <w:proofErr w:type="spellEnd"/>
      <w:r>
        <w:rPr>
          <w:lang w:val="en-GB"/>
        </w:rPr>
        <w:t xml:space="preserve"> (hereafter abbreviated </w:t>
      </w:r>
      <w:proofErr w:type="spellStart"/>
      <w:r w:rsidRPr="00C858C5">
        <w:rPr>
          <w:i/>
          <w:lang w:val="en-GB"/>
        </w:rPr>
        <w:t>Csi</w:t>
      </w:r>
      <w:proofErr w:type="spellEnd"/>
      <w:r>
        <w:rPr>
          <w:lang w:val="en-GB"/>
        </w:rPr>
        <w:t>) was written 1148-53 for pope Eugene III and is not only a defence for the separation of the two swords, the word (</w:t>
      </w:r>
      <w:r w:rsidRPr="00801FBF">
        <w:rPr>
          <w:i/>
          <w:lang w:val="en-GB"/>
        </w:rPr>
        <w:t>verbum Dei</w:t>
      </w:r>
      <w:r>
        <w:rPr>
          <w:lang w:val="en-GB"/>
        </w:rPr>
        <w:t xml:space="preserve">) of the church and the military force of the king, but </w:t>
      </w:r>
      <w:r w:rsidRPr="00BE6938">
        <w:rPr>
          <w:i/>
          <w:lang w:val="en-GB"/>
        </w:rPr>
        <w:t>a fortiori</w:t>
      </w:r>
      <w:r>
        <w:rPr>
          <w:lang w:val="en-GB"/>
        </w:rPr>
        <w:t xml:space="preserve"> an attack on the pope and his institution for not respecting this separation and rather swinging the secular sword, for abuse of power, and for putting more weight on canon law than on what is the church’s sole task: to preach the word of God. That this was not a new insight in light of his disappointing experiences from the second crusade is visible from the fact that he stated the very same in his </w:t>
      </w:r>
      <w:r w:rsidRPr="0001237D">
        <w:rPr>
          <w:i/>
          <w:lang w:val="en-GB"/>
        </w:rPr>
        <w:t xml:space="preserve">De </w:t>
      </w:r>
      <w:proofErr w:type="spellStart"/>
      <w:r w:rsidRPr="0001237D">
        <w:rPr>
          <w:i/>
          <w:lang w:val="en-GB"/>
        </w:rPr>
        <w:t>moribus</w:t>
      </w:r>
      <w:proofErr w:type="spellEnd"/>
      <w:r>
        <w:rPr>
          <w:lang w:val="en-GB"/>
        </w:rPr>
        <w:t xml:space="preserve"> </w:t>
      </w:r>
      <w:r>
        <w:rPr>
          <w:i/>
          <w:lang w:val="en-GB"/>
        </w:rPr>
        <w:t xml:space="preserve">et Officio </w:t>
      </w:r>
      <w:proofErr w:type="spellStart"/>
      <w:r>
        <w:rPr>
          <w:i/>
          <w:lang w:val="en-GB"/>
        </w:rPr>
        <w:t>episcoporum</w:t>
      </w:r>
      <w:proofErr w:type="spellEnd"/>
      <w:r>
        <w:rPr>
          <w:i/>
          <w:lang w:val="en-GB"/>
        </w:rPr>
        <w:t xml:space="preserve"> </w:t>
      </w:r>
      <w:r>
        <w:rPr>
          <w:lang w:val="en-GB"/>
        </w:rPr>
        <w:t xml:space="preserve">(hereafter abbreviated </w:t>
      </w:r>
      <w:proofErr w:type="spellStart"/>
      <w:r w:rsidRPr="006248A5">
        <w:rPr>
          <w:i/>
          <w:lang w:val="en-GB"/>
        </w:rPr>
        <w:t>Mor</w:t>
      </w:r>
      <w:proofErr w:type="spellEnd"/>
      <w:r>
        <w:rPr>
          <w:lang w:val="en-GB"/>
        </w:rPr>
        <w:t xml:space="preserve">) written for archbishop Henry of </w:t>
      </w:r>
      <w:proofErr w:type="spellStart"/>
      <w:r>
        <w:rPr>
          <w:lang w:val="en-GB"/>
        </w:rPr>
        <w:t>Sens</w:t>
      </w:r>
      <w:proofErr w:type="spellEnd"/>
      <w:r>
        <w:rPr>
          <w:lang w:val="en-GB"/>
        </w:rPr>
        <w:t xml:space="preserve"> c.1127 (</w:t>
      </w:r>
      <w:r w:rsidRPr="00231772">
        <w:rPr>
          <w:lang w:val="en-GB"/>
        </w:rPr>
        <w:t>SBO</w:t>
      </w:r>
      <w:r>
        <w:rPr>
          <w:lang w:val="en-GB"/>
        </w:rPr>
        <w:t xml:space="preserve"> VII: 100-131) and in his </w:t>
      </w:r>
      <w:proofErr w:type="spellStart"/>
      <w:r>
        <w:rPr>
          <w:i/>
          <w:lang w:val="en-GB"/>
        </w:rPr>
        <w:t>Sermo</w:t>
      </w:r>
      <w:proofErr w:type="spellEnd"/>
      <w:r>
        <w:rPr>
          <w:i/>
          <w:lang w:val="en-GB"/>
        </w:rPr>
        <w:t xml:space="preserve"> d</w:t>
      </w:r>
      <w:r w:rsidRPr="0001237D">
        <w:rPr>
          <w:i/>
          <w:lang w:val="en-GB"/>
        </w:rPr>
        <w:t xml:space="preserve">e </w:t>
      </w:r>
      <w:proofErr w:type="spellStart"/>
      <w:r w:rsidRPr="0001237D">
        <w:rPr>
          <w:i/>
          <w:lang w:val="en-GB"/>
        </w:rPr>
        <w:t>Conversione</w:t>
      </w:r>
      <w:proofErr w:type="spellEnd"/>
      <w:r>
        <w:rPr>
          <w:i/>
          <w:lang w:val="en-GB"/>
        </w:rPr>
        <w:t xml:space="preserve"> ad </w:t>
      </w:r>
      <w:proofErr w:type="spellStart"/>
      <w:r>
        <w:rPr>
          <w:i/>
          <w:lang w:val="en-GB"/>
        </w:rPr>
        <w:t>clericos</w:t>
      </w:r>
      <w:proofErr w:type="spellEnd"/>
      <w:r>
        <w:rPr>
          <w:lang w:val="en-GB"/>
        </w:rPr>
        <w:t xml:space="preserve"> (hereafter abbreviated </w:t>
      </w:r>
      <w:proofErr w:type="spellStart"/>
      <w:r w:rsidRPr="00C858C5">
        <w:rPr>
          <w:i/>
          <w:lang w:val="en-GB"/>
        </w:rPr>
        <w:t>Conv</w:t>
      </w:r>
      <w:proofErr w:type="spellEnd"/>
      <w:r>
        <w:rPr>
          <w:lang w:val="en-GB"/>
        </w:rPr>
        <w:t xml:space="preserve">) written for the clerics in </w:t>
      </w:r>
      <w:smartTag w:uri="urn:schemas-microsoft-com:office:smarttags" w:element="place">
        <w:smartTag w:uri="urn:schemas-microsoft-com:office:smarttags" w:element="City">
          <w:r>
            <w:rPr>
              <w:lang w:val="en-GB"/>
            </w:rPr>
            <w:t>Paris</w:t>
          </w:r>
        </w:smartTag>
      </w:smartTag>
      <w:r>
        <w:rPr>
          <w:lang w:val="en-GB"/>
        </w:rPr>
        <w:t xml:space="preserve"> c. 1140 (</w:t>
      </w:r>
      <w:r w:rsidRPr="00231772">
        <w:rPr>
          <w:lang w:val="en-GB"/>
        </w:rPr>
        <w:t>SBO</w:t>
      </w:r>
      <w:r>
        <w:rPr>
          <w:lang w:val="en-GB"/>
        </w:rPr>
        <w:t xml:space="preserve"> IV: 69-116).</w:t>
      </w:r>
    </w:p>
  </w:footnote>
  <w:footnote w:id="8">
    <w:p w:rsidR="00416B84" w:rsidRPr="006E32A2" w:rsidRDefault="00416B84" w:rsidP="00416B84">
      <w:pPr>
        <w:pStyle w:val="Fodnotetekst"/>
        <w:rPr>
          <w:lang w:val="en-GB"/>
        </w:rPr>
      </w:pPr>
      <w:r>
        <w:rPr>
          <w:rStyle w:val="Fodnotehenvisning"/>
        </w:rPr>
        <w:footnoteRef/>
      </w:r>
      <w:r w:rsidRPr="006E32A2">
        <w:rPr>
          <w:lang w:val="en-GB"/>
        </w:rPr>
        <w:t xml:space="preserve"> </w:t>
      </w:r>
      <w:r>
        <w:rPr>
          <w:lang w:val="en-GB"/>
        </w:rPr>
        <w:t xml:space="preserve">In his letter to Archbishop Henry of </w:t>
      </w:r>
      <w:proofErr w:type="spellStart"/>
      <w:r>
        <w:rPr>
          <w:lang w:val="en-GB"/>
        </w:rPr>
        <w:t>Sens</w:t>
      </w:r>
      <w:proofErr w:type="spellEnd"/>
      <w:r>
        <w:rPr>
          <w:lang w:val="en-GB"/>
        </w:rPr>
        <w:t xml:space="preserve">, Bernard sums it up in this one-liner: “In omnibus, </w:t>
      </w:r>
      <w:proofErr w:type="spellStart"/>
      <w:r>
        <w:rPr>
          <w:lang w:val="en-GB"/>
        </w:rPr>
        <w:t>exemplo</w:t>
      </w:r>
      <w:proofErr w:type="spellEnd"/>
      <w:r>
        <w:rPr>
          <w:lang w:val="en-GB"/>
        </w:rPr>
        <w:t xml:space="preserve"> </w:t>
      </w:r>
      <w:proofErr w:type="spellStart"/>
      <w:r>
        <w:rPr>
          <w:lang w:val="en-GB"/>
        </w:rPr>
        <w:t>Apostoli</w:t>
      </w:r>
      <w:proofErr w:type="spellEnd"/>
      <w:r>
        <w:rPr>
          <w:lang w:val="en-GB"/>
        </w:rPr>
        <w:t xml:space="preserve">, </w:t>
      </w:r>
      <w:proofErr w:type="spellStart"/>
      <w:r>
        <w:rPr>
          <w:lang w:val="en-GB"/>
        </w:rPr>
        <w:t>honorificabitis</w:t>
      </w:r>
      <w:proofErr w:type="spellEnd"/>
      <w:r>
        <w:rPr>
          <w:lang w:val="en-GB"/>
        </w:rPr>
        <w:t xml:space="preserve"> </w:t>
      </w:r>
      <w:proofErr w:type="spellStart"/>
      <w:r>
        <w:rPr>
          <w:lang w:val="en-GB"/>
        </w:rPr>
        <w:t>ministerium</w:t>
      </w:r>
      <w:proofErr w:type="spellEnd"/>
      <w:r>
        <w:rPr>
          <w:lang w:val="en-GB"/>
        </w:rPr>
        <w:t xml:space="preserve"> </w:t>
      </w:r>
      <w:proofErr w:type="spellStart"/>
      <w:r>
        <w:rPr>
          <w:lang w:val="en-GB"/>
        </w:rPr>
        <w:t>vestrum</w:t>
      </w:r>
      <w:proofErr w:type="spellEnd"/>
      <w:r>
        <w:rPr>
          <w:lang w:val="en-GB"/>
        </w:rPr>
        <w:t xml:space="preserve">: </w:t>
      </w:r>
      <w:proofErr w:type="spellStart"/>
      <w:r>
        <w:rPr>
          <w:lang w:val="en-GB"/>
        </w:rPr>
        <w:t>ministerium</w:t>
      </w:r>
      <w:proofErr w:type="spellEnd"/>
      <w:r>
        <w:rPr>
          <w:lang w:val="en-GB"/>
        </w:rPr>
        <w:t xml:space="preserve">, </w:t>
      </w:r>
      <w:proofErr w:type="spellStart"/>
      <w:r>
        <w:rPr>
          <w:lang w:val="en-GB"/>
        </w:rPr>
        <w:t>inquam</w:t>
      </w:r>
      <w:proofErr w:type="spellEnd"/>
      <w:r>
        <w:rPr>
          <w:lang w:val="en-GB"/>
        </w:rPr>
        <w:t xml:space="preserve">, non dominium.” </w:t>
      </w:r>
      <w:proofErr w:type="spellStart"/>
      <w:r>
        <w:rPr>
          <w:lang w:val="en-GB"/>
        </w:rPr>
        <w:t>Mor</w:t>
      </w:r>
      <w:proofErr w:type="spellEnd"/>
      <w:r>
        <w:rPr>
          <w:lang w:val="en-GB"/>
        </w:rPr>
        <w:t xml:space="preserve"> I</w:t>
      </w:r>
      <w:proofErr w:type="gramStart"/>
      <w:r>
        <w:rPr>
          <w:lang w:val="en-GB"/>
        </w:rPr>
        <w:t>,3</w:t>
      </w:r>
      <w:proofErr w:type="gramEnd"/>
      <w:r>
        <w:rPr>
          <w:lang w:val="en-GB"/>
        </w:rPr>
        <w:t xml:space="preserve"> (SBO VII, 103). The same formulation is to be found in </w:t>
      </w:r>
      <w:proofErr w:type="spellStart"/>
      <w:r>
        <w:rPr>
          <w:lang w:val="en-GB"/>
        </w:rPr>
        <w:t>Csi</w:t>
      </w:r>
      <w:proofErr w:type="spellEnd"/>
      <w:r>
        <w:rPr>
          <w:lang w:val="en-GB"/>
        </w:rPr>
        <w:t xml:space="preserve"> V. See also SC 25, 8 where Bernard identifies the honour of the apostolate as that of the shame of the cross (Gal 6:14), and </w:t>
      </w:r>
      <w:proofErr w:type="spellStart"/>
      <w:r>
        <w:rPr>
          <w:lang w:val="en-GB"/>
        </w:rPr>
        <w:t>Csi</w:t>
      </w:r>
      <w:proofErr w:type="spellEnd"/>
      <w:r>
        <w:rPr>
          <w:lang w:val="en-GB"/>
        </w:rPr>
        <w:t xml:space="preserve"> II, 12 and IV, 12, where he signifies the cross as “our heritage”.</w:t>
      </w:r>
    </w:p>
  </w:footnote>
  <w:footnote w:id="9">
    <w:p w:rsidR="00316DA7" w:rsidRPr="00316DA7" w:rsidRDefault="00316DA7">
      <w:pPr>
        <w:pStyle w:val="Fodnotetekst"/>
        <w:rPr>
          <w:lang w:val="en-GB"/>
        </w:rPr>
      </w:pPr>
      <w:r>
        <w:rPr>
          <w:rStyle w:val="Fodnotehenvisning"/>
        </w:rPr>
        <w:footnoteRef/>
      </w:r>
      <w:r w:rsidRPr="00316DA7">
        <w:rPr>
          <w:lang w:val="en-GB"/>
        </w:rPr>
        <w:t xml:space="preserve"> </w:t>
      </w:r>
      <w:r>
        <w:rPr>
          <w:lang w:val="en-GB"/>
        </w:rPr>
        <w:t>Bernard</w:t>
      </w:r>
      <w:r w:rsidR="005911D8">
        <w:rPr>
          <w:lang w:val="en-GB"/>
        </w:rPr>
        <w:t xml:space="preserve"> wrote 86</w:t>
      </w:r>
      <w:r>
        <w:rPr>
          <w:lang w:val="en-GB"/>
        </w:rPr>
        <w:t xml:space="preserve"> sermons on the Song</w:t>
      </w:r>
      <w:r w:rsidR="005911D8">
        <w:rPr>
          <w:lang w:val="en-GB"/>
        </w:rPr>
        <w:t xml:space="preserve"> of Songs, beginning at the Advent of 1135 and continuing until his death in 1153. I will quote the Latin wording from SBO I and II, these </w:t>
      </w:r>
      <w:proofErr w:type="spellStart"/>
      <w:r w:rsidR="005911D8" w:rsidRPr="00EA15F5">
        <w:rPr>
          <w:i/>
          <w:lang w:val="en-GB"/>
        </w:rPr>
        <w:t>Sermones</w:t>
      </w:r>
      <w:proofErr w:type="spellEnd"/>
      <w:r w:rsidR="00EA15F5">
        <w:rPr>
          <w:i/>
          <w:lang w:val="en-GB"/>
        </w:rPr>
        <w:t xml:space="preserve"> super </w:t>
      </w:r>
      <w:proofErr w:type="spellStart"/>
      <w:r w:rsidR="00EA15F5">
        <w:rPr>
          <w:i/>
          <w:lang w:val="en-GB"/>
        </w:rPr>
        <w:t>Cantica</w:t>
      </w:r>
      <w:proofErr w:type="spellEnd"/>
      <w:r w:rsidR="00EA15F5">
        <w:rPr>
          <w:i/>
          <w:lang w:val="en-GB"/>
        </w:rPr>
        <w:t xml:space="preserve"> </w:t>
      </w:r>
      <w:proofErr w:type="spellStart"/>
      <w:proofErr w:type="gramStart"/>
      <w:r w:rsidR="00EA15F5">
        <w:rPr>
          <w:i/>
          <w:lang w:val="en-GB"/>
        </w:rPr>
        <w:t>Ca</w:t>
      </w:r>
      <w:r w:rsidR="005911D8" w:rsidRPr="00EA15F5">
        <w:rPr>
          <w:i/>
          <w:lang w:val="en-GB"/>
        </w:rPr>
        <w:t>nticorum</w:t>
      </w:r>
      <w:proofErr w:type="spellEnd"/>
      <w:r w:rsidR="005911D8">
        <w:rPr>
          <w:lang w:val="en-GB"/>
        </w:rPr>
        <w:t xml:space="preserve">  hereafter</w:t>
      </w:r>
      <w:proofErr w:type="gramEnd"/>
      <w:r w:rsidR="005911D8">
        <w:rPr>
          <w:lang w:val="en-GB"/>
        </w:rPr>
        <w:t xml:space="preserve"> abbreviated SC.</w:t>
      </w:r>
    </w:p>
  </w:footnote>
  <w:footnote w:id="10">
    <w:p w:rsidR="00416B84" w:rsidRPr="008C2A93" w:rsidRDefault="00416B84" w:rsidP="00416B84">
      <w:pPr>
        <w:pStyle w:val="Fodnotetekst"/>
        <w:rPr>
          <w:lang w:val="en-GB"/>
        </w:rPr>
      </w:pPr>
      <w:r>
        <w:rPr>
          <w:rStyle w:val="Fodnotehenvisning"/>
        </w:rPr>
        <w:footnoteRef/>
      </w:r>
      <w:r>
        <w:rPr>
          <w:lang w:val="en-GB"/>
        </w:rPr>
        <w:t xml:space="preserve"> SC 1, 9: “</w:t>
      </w:r>
      <w:proofErr w:type="spellStart"/>
      <w:r w:rsidRPr="00F966CB">
        <w:rPr>
          <w:lang w:val="en-GB"/>
        </w:rPr>
        <w:t>Ceterum</w:t>
      </w:r>
      <w:proofErr w:type="spellEnd"/>
      <w:r w:rsidRPr="00F966CB">
        <w:rPr>
          <w:lang w:val="en-GB"/>
        </w:rPr>
        <w:t xml:space="preserve"> </w:t>
      </w:r>
      <w:proofErr w:type="spellStart"/>
      <w:r w:rsidRPr="00F966CB">
        <w:rPr>
          <w:lang w:val="en-GB"/>
        </w:rPr>
        <w:t>vos</w:t>
      </w:r>
      <w:proofErr w:type="spellEnd"/>
      <w:r w:rsidRPr="00F966CB">
        <w:rPr>
          <w:lang w:val="en-GB"/>
        </w:rPr>
        <w:t xml:space="preserve">, </w:t>
      </w:r>
      <w:proofErr w:type="spellStart"/>
      <w:r w:rsidRPr="00F966CB">
        <w:rPr>
          <w:lang w:val="en-GB"/>
        </w:rPr>
        <w:t>si</w:t>
      </w:r>
      <w:proofErr w:type="spellEnd"/>
      <w:r w:rsidRPr="00F966CB">
        <w:rPr>
          <w:lang w:val="en-GB"/>
        </w:rPr>
        <w:t xml:space="preserve"> </w:t>
      </w:r>
      <w:proofErr w:type="spellStart"/>
      <w:r w:rsidRPr="00F966CB">
        <w:rPr>
          <w:lang w:val="en-GB"/>
        </w:rPr>
        <w:t>vestram</w:t>
      </w:r>
      <w:proofErr w:type="spellEnd"/>
      <w:r w:rsidRPr="00F966CB">
        <w:rPr>
          <w:lang w:val="en-GB"/>
        </w:rPr>
        <w:t xml:space="preserve"> </w:t>
      </w:r>
      <w:proofErr w:type="spellStart"/>
      <w:r w:rsidRPr="00F966CB">
        <w:rPr>
          <w:lang w:val="en-GB"/>
        </w:rPr>
        <w:t>experientiam</w:t>
      </w:r>
      <w:proofErr w:type="spellEnd"/>
      <w:r w:rsidRPr="00F966CB">
        <w:rPr>
          <w:lang w:val="en-GB"/>
        </w:rPr>
        <w:t xml:space="preserve"> </w:t>
      </w:r>
      <w:proofErr w:type="spellStart"/>
      <w:r w:rsidRPr="00F966CB">
        <w:rPr>
          <w:lang w:val="en-GB"/>
        </w:rPr>
        <w:t>advertatis</w:t>
      </w:r>
      <w:proofErr w:type="spellEnd"/>
      <w:r w:rsidRPr="00F966CB">
        <w:rPr>
          <w:lang w:val="en-GB"/>
        </w:rPr>
        <w:t xml:space="preserve">, </w:t>
      </w:r>
      <w:proofErr w:type="spellStart"/>
      <w:r w:rsidRPr="00F966CB">
        <w:rPr>
          <w:lang w:val="en-GB"/>
        </w:rPr>
        <w:t>nonne</w:t>
      </w:r>
      <w:proofErr w:type="spellEnd"/>
      <w:r w:rsidRPr="00F966CB">
        <w:rPr>
          <w:lang w:val="en-GB"/>
        </w:rPr>
        <w:t xml:space="preserve"> in </w:t>
      </w:r>
      <w:proofErr w:type="spellStart"/>
      <w:r w:rsidRPr="00F966CB">
        <w:rPr>
          <w:lang w:val="en-GB"/>
        </w:rPr>
        <w:t>victoria</w:t>
      </w:r>
      <w:proofErr w:type="spellEnd"/>
      <w:r w:rsidRPr="00F966CB">
        <w:rPr>
          <w:lang w:val="en-GB"/>
        </w:rPr>
        <w:t xml:space="preserve"> qua </w:t>
      </w:r>
      <w:proofErr w:type="spellStart"/>
      <w:r w:rsidRPr="00F966CB">
        <w:rPr>
          <w:lang w:val="en-GB"/>
        </w:rPr>
        <w:t>vicit</w:t>
      </w:r>
      <w:proofErr w:type="spellEnd"/>
      <w:r w:rsidRPr="00F966CB">
        <w:rPr>
          <w:lang w:val="en-GB"/>
        </w:rPr>
        <w:t xml:space="preserve"> </w:t>
      </w:r>
      <w:proofErr w:type="spellStart"/>
      <w:r w:rsidRPr="00F966CB">
        <w:rPr>
          <w:lang w:val="en-GB"/>
        </w:rPr>
        <w:t>mundum</w:t>
      </w:r>
      <w:proofErr w:type="spellEnd"/>
      <w:r w:rsidRPr="00F966CB">
        <w:rPr>
          <w:lang w:val="en-GB"/>
        </w:rPr>
        <w:t xml:space="preserve"> fides </w:t>
      </w:r>
      <w:proofErr w:type="spellStart"/>
      <w:r w:rsidRPr="00F966CB">
        <w:rPr>
          <w:lang w:val="en-GB"/>
        </w:rPr>
        <w:t>vestra</w:t>
      </w:r>
      <w:proofErr w:type="spellEnd"/>
      <w:r w:rsidRPr="00F966CB">
        <w:rPr>
          <w:lang w:val="en-GB"/>
        </w:rPr>
        <w:t xml:space="preserve">, et in </w:t>
      </w:r>
      <w:proofErr w:type="spellStart"/>
      <w:r w:rsidRPr="00F966CB">
        <w:rPr>
          <w:lang w:val="en-GB"/>
        </w:rPr>
        <w:t>exitu</w:t>
      </w:r>
      <w:proofErr w:type="spellEnd"/>
      <w:r w:rsidRPr="00F966CB">
        <w:rPr>
          <w:lang w:val="en-GB"/>
        </w:rPr>
        <w:t xml:space="preserve"> </w:t>
      </w:r>
      <w:proofErr w:type="spellStart"/>
      <w:r w:rsidRPr="00F966CB">
        <w:rPr>
          <w:lang w:val="en-GB"/>
        </w:rPr>
        <w:t>vestro</w:t>
      </w:r>
      <w:proofErr w:type="spellEnd"/>
      <w:r w:rsidRPr="00F966CB">
        <w:rPr>
          <w:lang w:val="en-GB"/>
        </w:rPr>
        <w:t xml:space="preserve"> de </w:t>
      </w:r>
      <w:proofErr w:type="spellStart"/>
      <w:r w:rsidRPr="00F966CB">
        <w:rPr>
          <w:lang w:val="en-GB"/>
        </w:rPr>
        <w:t>lacu</w:t>
      </w:r>
      <w:proofErr w:type="spellEnd"/>
      <w:r w:rsidRPr="00F966CB">
        <w:rPr>
          <w:lang w:val="en-GB"/>
        </w:rPr>
        <w:t xml:space="preserve"> </w:t>
      </w:r>
      <w:proofErr w:type="spellStart"/>
      <w:r w:rsidRPr="00F966CB">
        <w:rPr>
          <w:lang w:val="en-GB"/>
        </w:rPr>
        <w:t>miseriae</w:t>
      </w:r>
      <w:proofErr w:type="spellEnd"/>
      <w:r w:rsidRPr="00F966CB">
        <w:rPr>
          <w:lang w:val="en-GB"/>
        </w:rPr>
        <w:t xml:space="preserve"> et de </w:t>
      </w:r>
      <w:proofErr w:type="spellStart"/>
      <w:r w:rsidRPr="00F966CB">
        <w:rPr>
          <w:lang w:val="en-GB"/>
        </w:rPr>
        <w:t>luto</w:t>
      </w:r>
      <w:proofErr w:type="spellEnd"/>
      <w:r w:rsidRPr="00F966CB">
        <w:rPr>
          <w:lang w:val="en-GB"/>
        </w:rPr>
        <w:t xml:space="preserve"> </w:t>
      </w:r>
      <w:proofErr w:type="spellStart"/>
      <w:r w:rsidRPr="00F966CB">
        <w:rPr>
          <w:lang w:val="en-GB"/>
        </w:rPr>
        <w:t>faecis</w:t>
      </w:r>
      <w:proofErr w:type="spellEnd"/>
      <w:r w:rsidRPr="00F966CB">
        <w:rPr>
          <w:lang w:val="en-GB"/>
        </w:rPr>
        <w:t xml:space="preserve">, </w:t>
      </w:r>
      <w:proofErr w:type="spellStart"/>
      <w:r w:rsidRPr="00F966CB">
        <w:rPr>
          <w:lang w:val="en-GB"/>
        </w:rPr>
        <w:t>cantastis</w:t>
      </w:r>
      <w:proofErr w:type="spellEnd"/>
      <w:r w:rsidRPr="00F966CB">
        <w:rPr>
          <w:lang w:val="en-GB"/>
        </w:rPr>
        <w:t xml:space="preserve"> et </w:t>
      </w:r>
      <w:proofErr w:type="spellStart"/>
      <w:r w:rsidRPr="00F966CB">
        <w:rPr>
          <w:lang w:val="en-GB"/>
        </w:rPr>
        <w:t>ipsi</w:t>
      </w:r>
      <w:proofErr w:type="spellEnd"/>
      <w:r w:rsidRPr="00F966CB">
        <w:rPr>
          <w:lang w:val="en-GB"/>
        </w:rPr>
        <w:t xml:space="preserve"> Domino </w:t>
      </w:r>
      <w:proofErr w:type="spellStart"/>
      <w:r w:rsidRPr="00F966CB">
        <w:rPr>
          <w:lang w:val="en-GB"/>
        </w:rPr>
        <w:t>canticum</w:t>
      </w:r>
      <w:proofErr w:type="spellEnd"/>
      <w:r w:rsidRPr="00F966CB">
        <w:rPr>
          <w:lang w:val="en-GB"/>
        </w:rPr>
        <w:t xml:space="preserve"> </w:t>
      </w:r>
      <w:proofErr w:type="spellStart"/>
      <w:r w:rsidRPr="00F966CB">
        <w:rPr>
          <w:lang w:val="en-GB"/>
        </w:rPr>
        <w:t>novum</w:t>
      </w:r>
      <w:proofErr w:type="spellEnd"/>
      <w:r w:rsidRPr="00F966CB">
        <w:rPr>
          <w:lang w:val="en-GB"/>
        </w:rPr>
        <w:t xml:space="preserve"> </w:t>
      </w:r>
      <w:proofErr w:type="spellStart"/>
      <w:r w:rsidRPr="00F966CB">
        <w:rPr>
          <w:lang w:val="en-GB"/>
        </w:rPr>
        <w:t>quia</w:t>
      </w:r>
      <w:proofErr w:type="spellEnd"/>
      <w:r w:rsidRPr="00F966CB">
        <w:rPr>
          <w:lang w:val="en-GB"/>
        </w:rPr>
        <w:t xml:space="preserve"> </w:t>
      </w:r>
      <w:proofErr w:type="spellStart"/>
      <w:r w:rsidRPr="00F966CB">
        <w:rPr>
          <w:lang w:val="en-GB"/>
        </w:rPr>
        <w:t>mirabilia</w:t>
      </w:r>
      <w:proofErr w:type="spellEnd"/>
      <w:r w:rsidRPr="00F966CB">
        <w:rPr>
          <w:lang w:val="en-GB"/>
        </w:rPr>
        <w:t xml:space="preserve"> </w:t>
      </w:r>
      <w:proofErr w:type="spellStart"/>
      <w:r w:rsidRPr="00F966CB">
        <w:rPr>
          <w:lang w:val="en-GB"/>
        </w:rPr>
        <w:t>fecit</w:t>
      </w:r>
      <w:proofErr w:type="spellEnd"/>
      <w:r w:rsidRPr="00F966CB">
        <w:rPr>
          <w:lang w:val="en-GB"/>
        </w:rPr>
        <w:t xml:space="preserve">? </w:t>
      </w:r>
      <w:proofErr w:type="spellStart"/>
      <w:r w:rsidRPr="00F966CB">
        <w:rPr>
          <w:lang w:val="en-GB"/>
        </w:rPr>
        <w:t>Rursus</w:t>
      </w:r>
      <w:proofErr w:type="spellEnd"/>
      <w:r w:rsidRPr="00F966CB">
        <w:rPr>
          <w:lang w:val="en-GB"/>
        </w:rPr>
        <w:t xml:space="preserve"> cum </w:t>
      </w:r>
      <w:proofErr w:type="spellStart"/>
      <w:r w:rsidRPr="00F966CB">
        <w:rPr>
          <w:lang w:val="en-GB"/>
        </w:rPr>
        <w:t>adiecit</w:t>
      </w:r>
      <w:proofErr w:type="spellEnd"/>
      <w:r w:rsidRPr="00F966CB">
        <w:rPr>
          <w:lang w:val="en-GB"/>
        </w:rPr>
        <w:t xml:space="preserve"> </w:t>
      </w:r>
      <w:proofErr w:type="spellStart"/>
      <w:r w:rsidRPr="00F966CB">
        <w:rPr>
          <w:lang w:val="en-GB"/>
        </w:rPr>
        <w:t>statuere</w:t>
      </w:r>
      <w:proofErr w:type="spellEnd"/>
      <w:r w:rsidRPr="00F966CB">
        <w:rPr>
          <w:lang w:val="en-GB"/>
        </w:rPr>
        <w:t xml:space="preserve"> supra </w:t>
      </w:r>
      <w:proofErr w:type="spellStart"/>
      <w:r w:rsidRPr="00F966CB">
        <w:rPr>
          <w:lang w:val="en-GB"/>
        </w:rPr>
        <w:t>petram</w:t>
      </w:r>
      <w:proofErr w:type="spellEnd"/>
      <w:r w:rsidRPr="00F966CB">
        <w:rPr>
          <w:lang w:val="en-GB"/>
        </w:rPr>
        <w:t xml:space="preserve"> </w:t>
      </w:r>
      <w:proofErr w:type="spellStart"/>
      <w:r w:rsidRPr="00F966CB">
        <w:rPr>
          <w:lang w:val="en-GB"/>
        </w:rPr>
        <w:t>pedes</w:t>
      </w:r>
      <w:proofErr w:type="spellEnd"/>
      <w:r w:rsidRPr="00F966CB">
        <w:rPr>
          <w:lang w:val="en-GB"/>
        </w:rPr>
        <w:t xml:space="preserve"> </w:t>
      </w:r>
      <w:proofErr w:type="spellStart"/>
      <w:r w:rsidRPr="00F966CB">
        <w:rPr>
          <w:lang w:val="en-GB"/>
        </w:rPr>
        <w:t>vestros</w:t>
      </w:r>
      <w:proofErr w:type="spellEnd"/>
      <w:r w:rsidRPr="00F966CB">
        <w:rPr>
          <w:lang w:val="en-GB"/>
        </w:rPr>
        <w:t xml:space="preserve"> </w:t>
      </w:r>
      <w:proofErr w:type="gramStart"/>
      <w:r w:rsidRPr="00F966CB">
        <w:rPr>
          <w:lang w:val="en-GB"/>
        </w:rPr>
        <w:t>et</w:t>
      </w:r>
      <w:proofErr w:type="gramEnd"/>
      <w:r w:rsidRPr="00F966CB">
        <w:rPr>
          <w:lang w:val="en-GB"/>
        </w:rPr>
        <w:t xml:space="preserve"> </w:t>
      </w:r>
      <w:proofErr w:type="spellStart"/>
      <w:r w:rsidRPr="00F966CB">
        <w:rPr>
          <w:lang w:val="en-GB"/>
        </w:rPr>
        <w:t>dirigere</w:t>
      </w:r>
      <w:proofErr w:type="spellEnd"/>
      <w:r w:rsidRPr="00F966CB">
        <w:rPr>
          <w:lang w:val="en-GB"/>
        </w:rPr>
        <w:t xml:space="preserve"> </w:t>
      </w:r>
      <w:proofErr w:type="spellStart"/>
      <w:r w:rsidRPr="00F966CB">
        <w:rPr>
          <w:lang w:val="en-GB"/>
        </w:rPr>
        <w:t>gressus</w:t>
      </w:r>
      <w:proofErr w:type="spellEnd"/>
      <w:r w:rsidRPr="00F966CB">
        <w:rPr>
          <w:lang w:val="en-GB"/>
        </w:rPr>
        <w:t xml:space="preserve"> </w:t>
      </w:r>
      <w:proofErr w:type="spellStart"/>
      <w:r w:rsidRPr="00F966CB">
        <w:rPr>
          <w:lang w:val="en-GB"/>
        </w:rPr>
        <w:t>vestros</w:t>
      </w:r>
      <w:proofErr w:type="spellEnd"/>
      <w:r w:rsidRPr="00F966CB">
        <w:rPr>
          <w:lang w:val="en-GB"/>
        </w:rPr>
        <w:t xml:space="preserve">, </w:t>
      </w:r>
      <w:proofErr w:type="spellStart"/>
      <w:r w:rsidRPr="00F966CB">
        <w:rPr>
          <w:lang w:val="en-GB"/>
        </w:rPr>
        <w:t>puto</w:t>
      </w:r>
      <w:proofErr w:type="spellEnd"/>
      <w:r w:rsidRPr="00F966CB">
        <w:rPr>
          <w:lang w:val="en-GB"/>
        </w:rPr>
        <w:t xml:space="preserve"> quod et </w:t>
      </w:r>
      <w:proofErr w:type="spellStart"/>
      <w:r w:rsidRPr="00F966CB">
        <w:rPr>
          <w:lang w:val="en-GB"/>
        </w:rPr>
        <w:t>tunc</w:t>
      </w:r>
      <w:proofErr w:type="spellEnd"/>
      <w:r w:rsidRPr="00F966CB">
        <w:rPr>
          <w:lang w:val="en-GB"/>
        </w:rPr>
        <w:t xml:space="preserve"> </w:t>
      </w:r>
      <w:proofErr w:type="spellStart"/>
      <w:r w:rsidRPr="00F966CB">
        <w:rPr>
          <w:lang w:val="en-GB"/>
        </w:rPr>
        <w:t>nihilominus</w:t>
      </w:r>
      <w:proofErr w:type="spellEnd"/>
      <w:r w:rsidRPr="00F966CB">
        <w:rPr>
          <w:lang w:val="en-GB"/>
        </w:rPr>
        <w:t xml:space="preserve"> pro </w:t>
      </w:r>
      <w:proofErr w:type="spellStart"/>
      <w:r w:rsidRPr="00F966CB">
        <w:rPr>
          <w:lang w:val="en-GB"/>
        </w:rPr>
        <w:t>indulta</w:t>
      </w:r>
      <w:proofErr w:type="spellEnd"/>
      <w:r w:rsidRPr="00F966CB">
        <w:rPr>
          <w:lang w:val="en-GB"/>
        </w:rPr>
        <w:t xml:space="preserve"> </w:t>
      </w:r>
      <w:proofErr w:type="spellStart"/>
      <w:r w:rsidRPr="00F966CB">
        <w:rPr>
          <w:lang w:val="en-GB"/>
        </w:rPr>
        <w:t>novitate</w:t>
      </w:r>
      <w:proofErr w:type="spellEnd"/>
      <w:r w:rsidRPr="00F966CB">
        <w:rPr>
          <w:lang w:val="en-GB"/>
        </w:rPr>
        <w:t xml:space="preserve"> </w:t>
      </w:r>
      <w:proofErr w:type="spellStart"/>
      <w:r w:rsidRPr="00F966CB">
        <w:rPr>
          <w:lang w:val="en-GB"/>
        </w:rPr>
        <w:t>vitæ</w:t>
      </w:r>
      <w:proofErr w:type="spellEnd"/>
      <w:r w:rsidRPr="00F966CB">
        <w:rPr>
          <w:lang w:val="en-GB"/>
        </w:rPr>
        <w:t xml:space="preserve"> </w:t>
      </w:r>
      <w:proofErr w:type="spellStart"/>
      <w:r w:rsidRPr="00F966CB">
        <w:rPr>
          <w:lang w:val="en-GB"/>
        </w:rPr>
        <w:t>immissum</w:t>
      </w:r>
      <w:proofErr w:type="spellEnd"/>
      <w:r w:rsidRPr="00F966CB">
        <w:rPr>
          <w:lang w:val="en-GB"/>
        </w:rPr>
        <w:t xml:space="preserve"> sit in </w:t>
      </w:r>
      <w:proofErr w:type="spellStart"/>
      <w:r w:rsidRPr="00F966CB">
        <w:rPr>
          <w:lang w:val="en-GB"/>
        </w:rPr>
        <w:t>os</w:t>
      </w:r>
      <w:proofErr w:type="spellEnd"/>
      <w:r w:rsidRPr="00F966CB">
        <w:rPr>
          <w:lang w:val="en-GB"/>
        </w:rPr>
        <w:t xml:space="preserve"> </w:t>
      </w:r>
      <w:proofErr w:type="spellStart"/>
      <w:r w:rsidRPr="00F966CB">
        <w:rPr>
          <w:lang w:val="en-GB"/>
        </w:rPr>
        <w:t>vestrum</w:t>
      </w:r>
      <w:proofErr w:type="spellEnd"/>
      <w:r w:rsidRPr="00F966CB">
        <w:rPr>
          <w:lang w:val="en-GB"/>
        </w:rPr>
        <w:t xml:space="preserve"> </w:t>
      </w:r>
      <w:proofErr w:type="spellStart"/>
      <w:r w:rsidRPr="00F966CB">
        <w:rPr>
          <w:lang w:val="en-GB"/>
        </w:rPr>
        <w:t>canticum</w:t>
      </w:r>
      <w:proofErr w:type="spellEnd"/>
      <w:r w:rsidRPr="00F966CB">
        <w:rPr>
          <w:lang w:val="en-GB"/>
        </w:rPr>
        <w:t xml:space="preserve"> </w:t>
      </w:r>
      <w:proofErr w:type="spellStart"/>
      <w:r w:rsidRPr="00F966CB">
        <w:rPr>
          <w:lang w:val="en-GB"/>
        </w:rPr>
        <w:t>novum</w:t>
      </w:r>
      <w:proofErr w:type="spellEnd"/>
      <w:r w:rsidRPr="00F966CB">
        <w:rPr>
          <w:lang w:val="en-GB"/>
        </w:rPr>
        <w:t xml:space="preserve">, </w:t>
      </w:r>
      <w:proofErr w:type="spellStart"/>
      <w:r w:rsidRPr="00F966CB">
        <w:rPr>
          <w:lang w:val="en-GB"/>
        </w:rPr>
        <w:t>carmen</w:t>
      </w:r>
      <w:proofErr w:type="spellEnd"/>
      <w:r w:rsidRPr="00F966CB">
        <w:rPr>
          <w:lang w:val="en-GB"/>
        </w:rPr>
        <w:t xml:space="preserve"> </w:t>
      </w:r>
      <w:proofErr w:type="spellStart"/>
      <w:r w:rsidRPr="00F966CB">
        <w:rPr>
          <w:lang w:val="en-GB"/>
        </w:rPr>
        <w:t>Deo</w:t>
      </w:r>
      <w:proofErr w:type="spellEnd"/>
      <w:r w:rsidRPr="00F966CB">
        <w:rPr>
          <w:lang w:val="en-GB"/>
        </w:rPr>
        <w:t xml:space="preserve"> </w:t>
      </w:r>
      <w:proofErr w:type="spellStart"/>
      <w:r w:rsidRPr="00F966CB">
        <w:rPr>
          <w:lang w:val="en-GB"/>
        </w:rPr>
        <w:t>nostro</w:t>
      </w:r>
      <w:proofErr w:type="spellEnd"/>
      <w:r w:rsidRPr="00F966CB">
        <w:rPr>
          <w:lang w:val="en-GB"/>
        </w:rPr>
        <w:t xml:space="preserve">. </w:t>
      </w:r>
      <w:r>
        <w:rPr>
          <w:lang w:val="en-GB"/>
        </w:rPr>
        <w:t xml:space="preserve">Qui, cum </w:t>
      </w:r>
      <w:proofErr w:type="spellStart"/>
      <w:r>
        <w:rPr>
          <w:lang w:val="en-GB"/>
        </w:rPr>
        <w:t>paenitentibus</w:t>
      </w:r>
      <w:proofErr w:type="spellEnd"/>
      <w:r>
        <w:rPr>
          <w:lang w:val="en-GB"/>
        </w:rPr>
        <w:t xml:space="preserve"> </w:t>
      </w:r>
      <w:proofErr w:type="spellStart"/>
      <w:r>
        <w:rPr>
          <w:lang w:val="en-GB"/>
        </w:rPr>
        <w:t>vobis</w:t>
      </w:r>
      <w:proofErr w:type="spellEnd"/>
      <w:r>
        <w:rPr>
          <w:lang w:val="en-GB"/>
        </w:rPr>
        <w:t xml:space="preserve"> non </w:t>
      </w:r>
      <w:proofErr w:type="spellStart"/>
      <w:r>
        <w:rPr>
          <w:lang w:val="en-GB"/>
        </w:rPr>
        <w:t>solum</w:t>
      </w:r>
      <w:proofErr w:type="spellEnd"/>
      <w:r>
        <w:rPr>
          <w:lang w:val="en-GB"/>
        </w:rPr>
        <w:t xml:space="preserve"> </w:t>
      </w:r>
      <w:proofErr w:type="spellStart"/>
      <w:r>
        <w:rPr>
          <w:lang w:val="en-GB"/>
        </w:rPr>
        <w:t>peccata</w:t>
      </w:r>
      <w:proofErr w:type="spellEnd"/>
      <w:r>
        <w:rPr>
          <w:lang w:val="en-GB"/>
        </w:rPr>
        <w:t xml:space="preserve"> </w:t>
      </w:r>
      <w:proofErr w:type="spellStart"/>
      <w:r>
        <w:rPr>
          <w:lang w:val="en-GB"/>
        </w:rPr>
        <w:t>dimisit</w:t>
      </w:r>
      <w:proofErr w:type="spellEnd"/>
      <w:r>
        <w:rPr>
          <w:lang w:val="en-GB"/>
        </w:rPr>
        <w:t xml:space="preserve">, </w:t>
      </w:r>
      <w:proofErr w:type="spellStart"/>
      <w:r>
        <w:rPr>
          <w:lang w:val="en-GB"/>
        </w:rPr>
        <w:t>sed</w:t>
      </w:r>
      <w:proofErr w:type="spellEnd"/>
      <w:r>
        <w:rPr>
          <w:lang w:val="en-GB"/>
        </w:rPr>
        <w:t xml:space="preserve"> </w:t>
      </w:r>
      <w:proofErr w:type="spellStart"/>
      <w:r>
        <w:rPr>
          <w:lang w:val="en-GB"/>
        </w:rPr>
        <w:t>insuper</w:t>
      </w:r>
      <w:proofErr w:type="spellEnd"/>
      <w:r>
        <w:rPr>
          <w:lang w:val="en-GB"/>
        </w:rPr>
        <w:t xml:space="preserve"> </w:t>
      </w:r>
      <w:proofErr w:type="spellStart"/>
      <w:r>
        <w:rPr>
          <w:lang w:val="en-GB"/>
        </w:rPr>
        <w:t>promisit</w:t>
      </w:r>
      <w:proofErr w:type="spellEnd"/>
      <w:r>
        <w:rPr>
          <w:lang w:val="en-GB"/>
        </w:rPr>
        <w:t xml:space="preserve"> </w:t>
      </w:r>
      <w:proofErr w:type="gramStart"/>
      <w:r>
        <w:rPr>
          <w:lang w:val="en-GB"/>
        </w:rPr>
        <w:t>et</w:t>
      </w:r>
      <w:proofErr w:type="gramEnd"/>
      <w:r>
        <w:rPr>
          <w:lang w:val="en-GB"/>
        </w:rPr>
        <w:t xml:space="preserve"> </w:t>
      </w:r>
      <w:proofErr w:type="spellStart"/>
      <w:r>
        <w:rPr>
          <w:lang w:val="en-GB"/>
        </w:rPr>
        <w:t>praemia</w:t>
      </w:r>
      <w:proofErr w:type="spellEnd"/>
      <w:r>
        <w:rPr>
          <w:lang w:val="en-GB"/>
        </w:rPr>
        <w:t xml:space="preserve">, non </w:t>
      </w:r>
      <w:proofErr w:type="spellStart"/>
      <w:r>
        <w:rPr>
          <w:lang w:val="en-GB"/>
        </w:rPr>
        <w:t>multo</w:t>
      </w:r>
      <w:proofErr w:type="spellEnd"/>
      <w:r>
        <w:rPr>
          <w:lang w:val="en-GB"/>
        </w:rPr>
        <w:t xml:space="preserve"> </w:t>
      </w:r>
      <w:proofErr w:type="spellStart"/>
      <w:r>
        <w:rPr>
          <w:lang w:val="en-GB"/>
        </w:rPr>
        <w:t>magis</w:t>
      </w:r>
      <w:proofErr w:type="spellEnd"/>
      <w:r>
        <w:rPr>
          <w:lang w:val="en-GB"/>
        </w:rPr>
        <w:t xml:space="preserve"> </w:t>
      </w:r>
      <w:proofErr w:type="spellStart"/>
      <w:r>
        <w:rPr>
          <w:lang w:val="en-GB"/>
        </w:rPr>
        <w:t>spe</w:t>
      </w:r>
      <w:proofErr w:type="spellEnd"/>
      <w:r>
        <w:rPr>
          <w:lang w:val="en-GB"/>
        </w:rPr>
        <w:t xml:space="preserve"> </w:t>
      </w:r>
      <w:proofErr w:type="spellStart"/>
      <w:r>
        <w:rPr>
          <w:lang w:val="en-GB"/>
        </w:rPr>
        <w:t>gaudente</w:t>
      </w:r>
      <w:proofErr w:type="spellEnd"/>
      <w:r>
        <w:rPr>
          <w:lang w:val="en-GB"/>
        </w:rPr>
        <w:t xml:space="preserve"> </w:t>
      </w:r>
      <w:proofErr w:type="spellStart"/>
      <w:r>
        <w:rPr>
          <w:lang w:val="en-GB"/>
        </w:rPr>
        <w:t>futurorum</w:t>
      </w:r>
      <w:proofErr w:type="spellEnd"/>
      <w:r>
        <w:rPr>
          <w:lang w:val="en-GB"/>
        </w:rPr>
        <w:t xml:space="preserve"> </w:t>
      </w:r>
      <w:proofErr w:type="spellStart"/>
      <w:r>
        <w:rPr>
          <w:lang w:val="en-GB"/>
        </w:rPr>
        <w:t>bonorum</w:t>
      </w:r>
      <w:proofErr w:type="spellEnd"/>
      <w:r>
        <w:rPr>
          <w:lang w:val="en-GB"/>
        </w:rPr>
        <w:t xml:space="preserve">, </w:t>
      </w:r>
      <w:proofErr w:type="spellStart"/>
      <w:r>
        <w:rPr>
          <w:lang w:val="en-GB"/>
        </w:rPr>
        <w:t>cantastis</w:t>
      </w:r>
      <w:proofErr w:type="spellEnd"/>
      <w:r>
        <w:rPr>
          <w:lang w:val="en-GB"/>
        </w:rPr>
        <w:t xml:space="preserve"> in </w:t>
      </w:r>
      <w:proofErr w:type="spellStart"/>
      <w:r>
        <w:rPr>
          <w:lang w:val="en-GB"/>
        </w:rPr>
        <w:t>viis</w:t>
      </w:r>
      <w:proofErr w:type="spellEnd"/>
      <w:r>
        <w:rPr>
          <w:lang w:val="en-GB"/>
        </w:rPr>
        <w:t xml:space="preserve"> Domini, </w:t>
      </w:r>
      <w:proofErr w:type="spellStart"/>
      <w:r>
        <w:rPr>
          <w:lang w:val="en-GB"/>
        </w:rPr>
        <w:t>quoniam</w:t>
      </w:r>
      <w:proofErr w:type="spellEnd"/>
      <w:r>
        <w:rPr>
          <w:lang w:val="en-GB"/>
        </w:rPr>
        <w:t xml:space="preserve"> magna </w:t>
      </w:r>
      <w:proofErr w:type="spellStart"/>
      <w:r>
        <w:rPr>
          <w:lang w:val="en-GB"/>
        </w:rPr>
        <w:t>est</w:t>
      </w:r>
      <w:proofErr w:type="spellEnd"/>
      <w:r>
        <w:rPr>
          <w:lang w:val="en-GB"/>
        </w:rPr>
        <w:t xml:space="preserve"> Gloria Domini?” The English translations in this article are from </w:t>
      </w:r>
      <w:proofErr w:type="spellStart"/>
      <w:r>
        <w:rPr>
          <w:lang w:val="en-GB"/>
        </w:rPr>
        <w:t>Kilian</w:t>
      </w:r>
      <w:proofErr w:type="spellEnd"/>
      <w:r>
        <w:rPr>
          <w:lang w:val="en-GB"/>
        </w:rPr>
        <w:t xml:space="preserve"> Walsh, </w:t>
      </w:r>
      <w:r>
        <w:rPr>
          <w:i/>
          <w:lang w:val="en-GB"/>
        </w:rPr>
        <w:t xml:space="preserve">Bernard of </w:t>
      </w:r>
      <w:proofErr w:type="spellStart"/>
      <w:r>
        <w:rPr>
          <w:i/>
          <w:lang w:val="en-GB"/>
        </w:rPr>
        <w:t>Clairvaux</w:t>
      </w:r>
      <w:proofErr w:type="spellEnd"/>
      <w:r>
        <w:rPr>
          <w:i/>
          <w:lang w:val="en-GB"/>
        </w:rPr>
        <w:t>. On the Song of Songs I</w:t>
      </w:r>
      <w:r>
        <w:rPr>
          <w:lang w:val="en-GB"/>
        </w:rPr>
        <w:t xml:space="preserve">: sermons 1-20, </w:t>
      </w:r>
      <w:smartTag w:uri="urn:schemas-microsoft-com:office:smarttags" w:element="place">
        <w:smartTag w:uri="urn:schemas-microsoft-com:office:smarttags" w:element="City">
          <w:r>
            <w:rPr>
              <w:lang w:val="en-GB"/>
            </w:rPr>
            <w:t>Kalamazoo</w:t>
          </w:r>
        </w:smartTag>
      </w:smartTag>
      <w:r>
        <w:rPr>
          <w:lang w:val="en-GB"/>
        </w:rPr>
        <w:t>: Cistercian Publications 1981.</w:t>
      </w:r>
    </w:p>
  </w:footnote>
  <w:footnote w:id="11">
    <w:p w:rsidR="00416B84" w:rsidRPr="00613732" w:rsidRDefault="00416B84" w:rsidP="00416B84">
      <w:pPr>
        <w:pStyle w:val="Fodnotetekst"/>
      </w:pPr>
      <w:r>
        <w:rPr>
          <w:rStyle w:val="Fodnotehenvisning"/>
        </w:rPr>
        <w:footnoteRef/>
      </w:r>
      <w:r w:rsidRPr="00BC0FE5">
        <w:t xml:space="preserve"> </w:t>
      </w:r>
      <w:r w:rsidRPr="00613732">
        <w:t xml:space="preserve">See </w:t>
      </w:r>
      <w:proofErr w:type="spellStart"/>
      <w:r>
        <w:t>Reinhold</w:t>
      </w:r>
      <w:proofErr w:type="spellEnd"/>
      <w:r>
        <w:t xml:space="preserve"> </w:t>
      </w:r>
      <w:r w:rsidRPr="00613732">
        <w:t xml:space="preserve">Seeberg, </w:t>
      </w:r>
      <w:r w:rsidRPr="00613732">
        <w:rPr>
          <w:i/>
        </w:rPr>
        <w:t>Die</w:t>
      </w:r>
      <w:r>
        <w:rPr>
          <w:i/>
        </w:rPr>
        <w:t xml:space="preserve"> </w:t>
      </w:r>
      <w:proofErr w:type="spellStart"/>
      <w:r>
        <w:rPr>
          <w:i/>
        </w:rPr>
        <w:t>religiösen</w:t>
      </w:r>
      <w:proofErr w:type="spellEnd"/>
      <w:r>
        <w:rPr>
          <w:i/>
        </w:rPr>
        <w:t xml:space="preserve"> </w:t>
      </w:r>
      <w:proofErr w:type="spellStart"/>
      <w:r>
        <w:rPr>
          <w:i/>
        </w:rPr>
        <w:t>Grundgedanken</w:t>
      </w:r>
      <w:proofErr w:type="spellEnd"/>
      <w:r>
        <w:rPr>
          <w:i/>
        </w:rPr>
        <w:t xml:space="preserve"> des ju</w:t>
      </w:r>
      <w:r w:rsidRPr="00613732">
        <w:rPr>
          <w:i/>
        </w:rPr>
        <w:t xml:space="preserve">ngen Luther und </w:t>
      </w:r>
      <w:proofErr w:type="spellStart"/>
      <w:r w:rsidRPr="00613732">
        <w:rPr>
          <w:i/>
        </w:rPr>
        <w:t>ihr</w:t>
      </w:r>
      <w:proofErr w:type="spellEnd"/>
      <w:r w:rsidRPr="00613732">
        <w:rPr>
          <w:i/>
        </w:rPr>
        <w:t xml:space="preserve"> </w:t>
      </w:r>
      <w:proofErr w:type="spellStart"/>
      <w:r w:rsidRPr="00613732">
        <w:rPr>
          <w:i/>
        </w:rPr>
        <w:t>Verh</w:t>
      </w:r>
      <w:r>
        <w:rPr>
          <w:i/>
        </w:rPr>
        <w:t>ältnis</w:t>
      </w:r>
      <w:proofErr w:type="spellEnd"/>
      <w:r>
        <w:rPr>
          <w:i/>
        </w:rPr>
        <w:t xml:space="preserve"> </w:t>
      </w:r>
      <w:proofErr w:type="spellStart"/>
      <w:r>
        <w:rPr>
          <w:i/>
        </w:rPr>
        <w:t>zu</w:t>
      </w:r>
      <w:proofErr w:type="spellEnd"/>
      <w:r>
        <w:rPr>
          <w:i/>
        </w:rPr>
        <w:t xml:space="preserve"> dem </w:t>
      </w:r>
      <w:proofErr w:type="spellStart"/>
      <w:r>
        <w:rPr>
          <w:i/>
        </w:rPr>
        <w:t>Ockamismus</w:t>
      </w:r>
      <w:proofErr w:type="spellEnd"/>
      <w:r>
        <w:rPr>
          <w:i/>
        </w:rPr>
        <w:t xml:space="preserve"> und der </w:t>
      </w:r>
      <w:proofErr w:type="spellStart"/>
      <w:r>
        <w:rPr>
          <w:i/>
        </w:rPr>
        <w:t>deutschen</w:t>
      </w:r>
      <w:proofErr w:type="spellEnd"/>
      <w:r>
        <w:rPr>
          <w:i/>
        </w:rPr>
        <w:t xml:space="preserve"> Mystik</w:t>
      </w:r>
      <w:r>
        <w:t xml:space="preserve">, Berlin und Leipzig: </w:t>
      </w:r>
      <w:proofErr w:type="spellStart"/>
      <w:r>
        <w:t>Verlag</w:t>
      </w:r>
      <w:proofErr w:type="spellEnd"/>
      <w:r>
        <w:t xml:space="preserve"> von Walter de </w:t>
      </w:r>
      <w:proofErr w:type="spellStart"/>
      <w:r>
        <w:t>Gruyter</w:t>
      </w:r>
      <w:proofErr w:type="spellEnd"/>
      <w:r>
        <w:t xml:space="preserve"> &amp; Co. 1931: 30-31.</w:t>
      </w:r>
    </w:p>
  </w:footnote>
  <w:footnote w:id="12">
    <w:p w:rsidR="00416B84" w:rsidRPr="00AB3404" w:rsidRDefault="00416B84" w:rsidP="00416B84">
      <w:pPr>
        <w:pStyle w:val="Fodnotetekst"/>
        <w:spacing w:line="240" w:lineRule="atLeast"/>
        <w:rPr>
          <w:lang w:val="en-GB"/>
        </w:rPr>
      </w:pPr>
      <w:r>
        <w:rPr>
          <w:rStyle w:val="Fodnotehenvisning"/>
        </w:rPr>
        <w:footnoteRef/>
      </w:r>
      <w:r w:rsidRPr="00AB3404">
        <w:rPr>
          <w:lang w:val="en-GB"/>
        </w:rPr>
        <w:t xml:space="preserve"> </w:t>
      </w:r>
      <w:r>
        <w:rPr>
          <w:lang w:val="en-GB"/>
        </w:rPr>
        <w:t xml:space="preserve">In a formulation knit together from Eph 5:15, 1 </w:t>
      </w:r>
      <w:proofErr w:type="spellStart"/>
      <w:r>
        <w:rPr>
          <w:lang w:val="en-GB"/>
        </w:rPr>
        <w:t>Cor</w:t>
      </w:r>
      <w:proofErr w:type="spellEnd"/>
      <w:r>
        <w:rPr>
          <w:lang w:val="en-GB"/>
        </w:rPr>
        <w:t xml:space="preserve"> 2:7 and </w:t>
      </w:r>
      <w:proofErr w:type="spellStart"/>
      <w:r>
        <w:rPr>
          <w:lang w:val="en-GB"/>
        </w:rPr>
        <w:t>Prov</w:t>
      </w:r>
      <w:proofErr w:type="spellEnd"/>
      <w:r>
        <w:rPr>
          <w:lang w:val="en-GB"/>
        </w:rPr>
        <w:t xml:space="preserve"> 11:20, Bernard explains it thus in SC 74, 2: “</w:t>
      </w:r>
      <w:proofErr w:type="spellStart"/>
      <w:r>
        <w:rPr>
          <w:lang w:val="en-GB"/>
        </w:rPr>
        <w:t>Nos</w:t>
      </w:r>
      <w:proofErr w:type="spellEnd"/>
      <w:r>
        <w:rPr>
          <w:lang w:val="en-GB"/>
        </w:rPr>
        <w:t xml:space="preserve"> </w:t>
      </w:r>
      <w:proofErr w:type="spellStart"/>
      <w:r>
        <w:rPr>
          <w:lang w:val="en-GB"/>
        </w:rPr>
        <w:t>autem</w:t>
      </w:r>
      <w:proofErr w:type="spellEnd"/>
      <w:r>
        <w:rPr>
          <w:lang w:val="en-GB"/>
        </w:rPr>
        <w:t xml:space="preserve"> in </w:t>
      </w:r>
      <w:proofErr w:type="spellStart"/>
      <w:r>
        <w:rPr>
          <w:lang w:val="en-GB"/>
        </w:rPr>
        <w:t>expositione</w:t>
      </w:r>
      <w:proofErr w:type="spellEnd"/>
      <w:r>
        <w:rPr>
          <w:lang w:val="en-GB"/>
        </w:rPr>
        <w:t xml:space="preserve"> </w:t>
      </w:r>
      <w:proofErr w:type="spellStart"/>
      <w:r>
        <w:rPr>
          <w:lang w:val="en-GB"/>
        </w:rPr>
        <w:t>sacri</w:t>
      </w:r>
      <w:proofErr w:type="spellEnd"/>
      <w:r>
        <w:rPr>
          <w:lang w:val="en-GB"/>
        </w:rPr>
        <w:t xml:space="preserve"> </w:t>
      </w:r>
      <w:proofErr w:type="spellStart"/>
      <w:r>
        <w:rPr>
          <w:lang w:val="en-GB"/>
        </w:rPr>
        <w:t>mysticique</w:t>
      </w:r>
      <w:proofErr w:type="spellEnd"/>
      <w:r>
        <w:rPr>
          <w:lang w:val="en-GB"/>
        </w:rPr>
        <w:t xml:space="preserve"> </w:t>
      </w:r>
      <w:proofErr w:type="spellStart"/>
      <w:r>
        <w:rPr>
          <w:lang w:val="en-GB"/>
        </w:rPr>
        <w:t>eloquii</w:t>
      </w:r>
      <w:proofErr w:type="spellEnd"/>
      <w:r>
        <w:rPr>
          <w:lang w:val="en-GB"/>
        </w:rPr>
        <w:t xml:space="preserve"> </w:t>
      </w:r>
      <w:proofErr w:type="spellStart"/>
      <w:r>
        <w:rPr>
          <w:lang w:val="en-GB"/>
        </w:rPr>
        <w:t>caute</w:t>
      </w:r>
      <w:proofErr w:type="spellEnd"/>
      <w:r>
        <w:rPr>
          <w:lang w:val="en-GB"/>
        </w:rPr>
        <w:t xml:space="preserve"> et </w:t>
      </w:r>
      <w:proofErr w:type="spellStart"/>
      <w:r>
        <w:rPr>
          <w:lang w:val="en-GB"/>
        </w:rPr>
        <w:t>simpliciter</w:t>
      </w:r>
      <w:proofErr w:type="spellEnd"/>
      <w:r>
        <w:rPr>
          <w:lang w:val="en-GB"/>
        </w:rPr>
        <w:t xml:space="preserve"> </w:t>
      </w:r>
      <w:proofErr w:type="spellStart"/>
      <w:r>
        <w:rPr>
          <w:lang w:val="en-GB"/>
        </w:rPr>
        <w:t>ambulantes</w:t>
      </w:r>
      <w:proofErr w:type="spellEnd"/>
      <w:r>
        <w:rPr>
          <w:lang w:val="en-GB"/>
        </w:rPr>
        <w:t xml:space="preserve">, </w:t>
      </w:r>
      <w:proofErr w:type="spellStart"/>
      <w:r>
        <w:rPr>
          <w:lang w:val="en-GB"/>
        </w:rPr>
        <w:t>geramus</w:t>
      </w:r>
      <w:proofErr w:type="spellEnd"/>
      <w:r>
        <w:rPr>
          <w:lang w:val="en-GB"/>
        </w:rPr>
        <w:t xml:space="preserve"> </w:t>
      </w:r>
      <w:proofErr w:type="spellStart"/>
      <w:r>
        <w:rPr>
          <w:lang w:val="en-GB"/>
        </w:rPr>
        <w:t>morem</w:t>
      </w:r>
      <w:proofErr w:type="spellEnd"/>
      <w:r>
        <w:rPr>
          <w:lang w:val="en-GB"/>
        </w:rPr>
        <w:t xml:space="preserve"> </w:t>
      </w:r>
      <w:proofErr w:type="spellStart"/>
      <w:r>
        <w:rPr>
          <w:lang w:val="en-GB"/>
        </w:rPr>
        <w:t>Scripturae</w:t>
      </w:r>
      <w:proofErr w:type="spellEnd"/>
      <w:r>
        <w:rPr>
          <w:lang w:val="en-GB"/>
        </w:rPr>
        <w:t xml:space="preserve">, quae </w:t>
      </w:r>
      <w:proofErr w:type="spellStart"/>
      <w:r>
        <w:rPr>
          <w:lang w:val="en-GB"/>
        </w:rPr>
        <w:t>nostris</w:t>
      </w:r>
      <w:proofErr w:type="spellEnd"/>
      <w:r>
        <w:rPr>
          <w:lang w:val="en-GB"/>
        </w:rPr>
        <w:t xml:space="preserve"> </w:t>
      </w:r>
      <w:proofErr w:type="spellStart"/>
      <w:r>
        <w:rPr>
          <w:lang w:val="en-GB"/>
        </w:rPr>
        <w:t>verbis</w:t>
      </w:r>
      <w:proofErr w:type="spellEnd"/>
      <w:r>
        <w:rPr>
          <w:lang w:val="en-GB"/>
        </w:rPr>
        <w:t xml:space="preserve"> </w:t>
      </w:r>
      <w:proofErr w:type="spellStart"/>
      <w:r>
        <w:rPr>
          <w:lang w:val="en-GB"/>
        </w:rPr>
        <w:t>sapientiam</w:t>
      </w:r>
      <w:proofErr w:type="spellEnd"/>
      <w:r>
        <w:rPr>
          <w:lang w:val="en-GB"/>
        </w:rPr>
        <w:t xml:space="preserve"> in </w:t>
      </w:r>
      <w:proofErr w:type="spellStart"/>
      <w:r>
        <w:rPr>
          <w:lang w:val="en-GB"/>
        </w:rPr>
        <w:t>mysterio</w:t>
      </w:r>
      <w:proofErr w:type="spellEnd"/>
      <w:r>
        <w:rPr>
          <w:lang w:val="en-GB"/>
        </w:rPr>
        <w:t xml:space="preserve"> </w:t>
      </w:r>
      <w:proofErr w:type="spellStart"/>
      <w:r>
        <w:rPr>
          <w:lang w:val="en-GB"/>
        </w:rPr>
        <w:t>absconditam</w:t>
      </w:r>
      <w:proofErr w:type="spellEnd"/>
      <w:r>
        <w:rPr>
          <w:lang w:val="en-GB"/>
        </w:rPr>
        <w:t xml:space="preserve"> </w:t>
      </w:r>
      <w:proofErr w:type="spellStart"/>
      <w:r>
        <w:rPr>
          <w:lang w:val="en-GB"/>
        </w:rPr>
        <w:t>loquitur</w:t>
      </w:r>
      <w:proofErr w:type="spellEnd"/>
      <w:r>
        <w:rPr>
          <w:lang w:val="en-GB"/>
        </w:rPr>
        <w:t xml:space="preserve">; </w:t>
      </w:r>
      <w:proofErr w:type="spellStart"/>
      <w:r>
        <w:rPr>
          <w:lang w:val="en-GB"/>
        </w:rPr>
        <w:t>nostris</w:t>
      </w:r>
      <w:proofErr w:type="spellEnd"/>
      <w:r>
        <w:rPr>
          <w:lang w:val="en-GB"/>
        </w:rPr>
        <w:t xml:space="preserve"> </w:t>
      </w:r>
      <w:proofErr w:type="spellStart"/>
      <w:r>
        <w:rPr>
          <w:lang w:val="en-GB"/>
        </w:rPr>
        <w:t>affectibus</w:t>
      </w:r>
      <w:proofErr w:type="spellEnd"/>
      <w:r>
        <w:rPr>
          <w:lang w:val="en-GB"/>
        </w:rPr>
        <w:t xml:space="preserve"> Deum, </w:t>
      </w:r>
      <w:proofErr w:type="spellStart"/>
      <w:r>
        <w:rPr>
          <w:lang w:val="en-GB"/>
        </w:rPr>
        <w:t>dum</w:t>
      </w:r>
      <w:proofErr w:type="spellEnd"/>
      <w:r>
        <w:rPr>
          <w:lang w:val="en-GB"/>
        </w:rPr>
        <w:t xml:space="preserve"> </w:t>
      </w:r>
      <w:proofErr w:type="spellStart"/>
      <w:r>
        <w:rPr>
          <w:lang w:val="en-GB"/>
        </w:rPr>
        <w:t>figurat</w:t>
      </w:r>
      <w:proofErr w:type="spellEnd"/>
      <w:r>
        <w:rPr>
          <w:lang w:val="en-GB"/>
        </w:rPr>
        <w:t xml:space="preserve">, </w:t>
      </w:r>
      <w:proofErr w:type="spellStart"/>
      <w:r>
        <w:rPr>
          <w:lang w:val="en-GB"/>
        </w:rPr>
        <w:t>insinuat</w:t>
      </w:r>
      <w:proofErr w:type="spellEnd"/>
      <w:r>
        <w:rPr>
          <w:lang w:val="en-GB"/>
        </w:rPr>
        <w:t>.” (</w:t>
      </w:r>
      <w:r w:rsidRPr="00231772">
        <w:rPr>
          <w:lang w:val="en-GB"/>
        </w:rPr>
        <w:t>SBO</w:t>
      </w:r>
      <w:r>
        <w:rPr>
          <w:lang w:val="en-GB"/>
        </w:rPr>
        <w:t xml:space="preserve"> II, </w:t>
      </w:r>
      <w:smartTag w:uri="urn:schemas-microsoft-com:office:smarttags" w:element="metricconverter">
        <w:smartTagPr>
          <w:attr w:name="ProductID" w:val="240f"/>
        </w:smartTagPr>
        <w:r>
          <w:rPr>
            <w:lang w:val="en-GB"/>
          </w:rPr>
          <w:t>240f</w:t>
        </w:r>
      </w:smartTag>
      <w:r>
        <w:rPr>
          <w:lang w:val="en-GB"/>
        </w:rPr>
        <w:t>).</w:t>
      </w:r>
    </w:p>
  </w:footnote>
  <w:footnote w:id="13">
    <w:p w:rsidR="00416B84" w:rsidRPr="004A7657" w:rsidRDefault="00416B84" w:rsidP="00416B84">
      <w:pPr>
        <w:pStyle w:val="Fodnotetekst"/>
        <w:rPr>
          <w:lang w:val="en-GB"/>
        </w:rPr>
      </w:pPr>
      <w:r>
        <w:rPr>
          <w:rStyle w:val="Fodnotehenvisning"/>
        </w:rPr>
        <w:footnoteRef/>
      </w:r>
      <w:r w:rsidRPr="00CD407D">
        <w:rPr>
          <w:lang w:val="en-GB"/>
        </w:rPr>
        <w:t xml:space="preserve"> </w:t>
      </w:r>
      <w:r>
        <w:rPr>
          <w:lang w:val="en-GB"/>
        </w:rPr>
        <w:t>Luther formulated this much debated principle in his response to pope Leo X’s bull “</w:t>
      </w:r>
      <w:proofErr w:type="spellStart"/>
      <w:r>
        <w:rPr>
          <w:lang w:val="en-GB"/>
        </w:rPr>
        <w:t>Exsurge</w:t>
      </w:r>
      <w:proofErr w:type="spellEnd"/>
      <w:r>
        <w:rPr>
          <w:lang w:val="en-GB"/>
        </w:rPr>
        <w:t xml:space="preserve"> </w:t>
      </w:r>
      <w:proofErr w:type="spellStart"/>
      <w:r>
        <w:rPr>
          <w:lang w:val="en-GB"/>
        </w:rPr>
        <w:t>Domine</w:t>
      </w:r>
      <w:proofErr w:type="spellEnd"/>
      <w:r>
        <w:rPr>
          <w:lang w:val="en-GB"/>
        </w:rPr>
        <w:t xml:space="preserve">” </w:t>
      </w:r>
      <w:proofErr w:type="spellStart"/>
      <w:r>
        <w:rPr>
          <w:i/>
          <w:lang w:val="en-GB"/>
        </w:rPr>
        <w:t>Assertio</w:t>
      </w:r>
      <w:proofErr w:type="spellEnd"/>
      <w:r>
        <w:rPr>
          <w:i/>
          <w:lang w:val="en-GB"/>
        </w:rPr>
        <w:t xml:space="preserve"> </w:t>
      </w:r>
      <w:proofErr w:type="spellStart"/>
      <w:r>
        <w:rPr>
          <w:i/>
          <w:lang w:val="en-GB"/>
        </w:rPr>
        <w:t>omnium</w:t>
      </w:r>
      <w:proofErr w:type="spellEnd"/>
      <w:r>
        <w:rPr>
          <w:i/>
          <w:lang w:val="en-GB"/>
        </w:rPr>
        <w:t xml:space="preserve"> </w:t>
      </w:r>
      <w:proofErr w:type="spellStart"/>
      <w:r>
        <w:rPr>
          <w:i/>
          <w:lang w:val="en-GB"/>
        </w:rPr>
        <w:t>articulorum</w:t>
      </w:r>
      <w:proofErr w:type="spellEnd"/>
      <w:r>
        <w:rPr>
          <w:i/>
          <w:lang w:val="en-GB"/>
        </w:rPr>
        <w:t xml:space="preserve"> M. </w:t>
      </w:r>
      <w:proofErr w:type="spellStart"/>
      <w:r>
        <w:rPr>
          <w:i/>
          <w:lang w:val="en-GB"/>
        </w:rPr>
        <w:t>Lutheri</w:t>
      </w:r>
      <w:proofErr w:type="spellEnd"/>
      <w:r>
        <w:rPr>
          <w:i/>
          <w:lang w:val="en-GB"/>
        </w:rPr>
        <w:t xml:space="preserve"> per </w:t>
      </w:r>
      <w:proofErr w:type="spellStart"/>
      <w:r>
        <w:rPr>
          <w:i/>
          <w:lang w:val="en-GB"/>
        </w:rPr>
        <w:t>bullam</w:t>
      </w:r>
      <w:proofErr w:type="spellEnd"/>
      <w:r>
        <w:rPr>
          <w:i/>
          <w:lang w:val="en-GB"/>
        </w:rPr>
        <w:t xml:space="preserve"> </w:t>
      </w:r>
      <w:proofErr w:type="spellStart"/>
      <w:r>
        <w:rPr>
          <w:i/>
          <w:lang w:val="en-GB"/>
        </w:rPr>
        <w:t>Leonis</w:t>
      </w:r>
      <w:proofErr w:type="spellEnd"/>
      <w:r>
        <w:rPr>
          <w:i/>
          <w:lang w:val="en-GB"/>
        </w:rPr>
        <w:t xml:space="preserve"> X. </w:t>
      </w:r>
      <w:proofErr w:type="spellStart"/>
      <w:r>
        <w:rPr>
          <w:i/>
          <w:lang w:val="en-GB"/>
        </w:rPr>
        <w:t>novissimam</w:t>
      </w:r>
      <w:proofErr w:type="spellEnd"/>
      <w:r>
        <w:rPr>
          <w:i/>
          <w:lang w:val="en-GB"/>
        </w:rPr>
        <w:t xml:space="preserve"> </w:t>
      </w:r>
      <w:proofErr w:type="spellStart"/>
      <w:r>
        <w:rPr>
          <w:i/>
          <w:lang w:val="en-GB"/>
        </w:rPr>
        <w:t>damnatorum</w:t>
      </w:r>
      <w:proofErr w:type="spellEnd"/>
      <w:r>
        <w:rPr>
          <w:i/>
          <w:lang w:val="en-GB"/>
        </w:rPr>
        <w:t>”</w:t>
      </w:r>
      <w:r>
        <w:rPr>
          <w:lang w:val="en-GB"/>
        </w:rPr>
        <w:t xml:space="preserve"> (1521), in which he defended any of the 41 articles for which he was condemned as binding truths, exactly because they are grounded in scripture. For the formulations on the meaning and significance of scripture, see esp. WA VII, 96</w:t>
      </w:r>
      <w:proofErr w:type="gramStart"/>
      <w:r>
        <w:rPr>
          <w:lang w:val="en-GB"/>
        </w:rPr>
        <w:t>,4</w:t>
      </w:r>
      <w:proofErr w:type="gramEnd"/>
      <w:r>
        <w:rPr>
          <w:lang w:val="en-GB"/>
        </w:rPr>
        <w:t xml:space="preserve"> -99,2. </w:t>
      </w:r>
    </w:p>
  </w:footnote>
  <w:footnote w:id="14">
    <w:p w:rsidR="00416B84" w:rsidRPr="00893A12" w:rsidRDefault="00416B84" w:rsidP="00416B84">
      <w:pPr>
        <w:pStyle w:val="Fodnotetekst"/>
        <w:rPr>
          <w:lang w:val="en-GB"/>
        </w:rPr>
      </w:pPr>
      <w:r>
        <w:rPr>
          <w:rStyle w:val="Fodnotehenvisning"/>
        </w:rPr>
        <w:footnoteRef/>
      </w:r>
      <w:r>
        <w:rPr>
          <w:lang w:val="en-GB"/>
        </w:rPr>
        <w:t xml:space="preserve"> According to Theo Bell, Luther cited directly and indirectly 125 times from Bernard’s sermons on the Song of Songs, and of these about one third are references to Bernard’s </w:t>
      </w:r>
      <w:proofErr w:type="spellStart"/>
      <w:r w:rsidRPr="00C6638E">
        <w:rPr>
          <w:i/>
          <w:lang w:val="en-GB"/>
        </w:rPr>
        <w:t>Perdite</w:t>
      </w:r>
      <w:proofErr w:type="spellEnd"/>
      <w:r w:rsidRPr="00C6638E">
        <w:rPr>
          <w:i/>
          <w:lang w:val="en-GB"/>
        </w:rPr>
        <w:t xml:space="preserve"> </w:t>
      </w:r>
      <w:proofErr w:type="spellStart"/>
      <w:r w:rsidRPr="00C6638E">
        <w:rPr>
          <w:i/>
          <w:lang w:val="en-GB"/>
        </w:rPr>
        <w:t>vixi</w:t>
      </w:r>
      <w:proofErr w:type="spellEnd"/>
      <w:r>
        <w:rPr>
          <w:lang w:val="en-GB"/>
        </w:rPr>
        <w:t xml:space="preserve"> in SC 20, 1. </w:t>
      </w:r>
      <w:proofErr w:type="spellStart"/>
      <w:r w:rsidRPr="00484693">
        <w:rPr>
          <w:i/>
          <w:lang w:val="en-GB"/>
        </w:rPr>
        <w:t>D</w:t>
      </w:r>
      <w:r w:rsidRPr="00893A12">
        <w:rPr>
          <w:i/>
          <w:lang w:val="en-GB"/>
        </w:rPr>
        <w:t>ivus</w:t>
      </w:r>
      <w:proofErr w:type="spellEnd"/>
      <w:r w:rsidRPr="00893A12">
        <w:rPr>
          <w:i/>
          <w:lang w:val="en-GB"/>
        </w:rPr>
        <w:t xml:space="preserve"> </w:t>
      </w:r>
      <w:proofErr w:type="spellStart"/>
      <w:r w:rsidRPr="00893A12">
        <w:rPr>
          <w:i/>
          <w:lang w:val="en-GB"/>
        </w:rPr>
        <w:t>Bernhardus</w:t>
      </w:r>
      <w:proofErr w:type="spellEnd"/>
      <w:r w:rsidRPr="00706486">
        <w:rPr>
          <w:bCs/>
          <w:i/>
          <w:lang w:val="en-GB"/>
        </w:rPr>
        <w:t xml:space="preserve">: Bernhard von </w:t>
      </w:r>
      <w:proofErr w:type="spellStart"/>
      <w:r w:rsidRPr="00706486">
        <w:rPr>
          <w:bCs/>
          <w:i/>
          <w:lang w:val="en-GB"/>
        </w:rPr>
        <w:t>Clairvaux</w:t>
      </w:r>
      <w:proofErr w:type="spellEnd"/>
      <w:r w:rsidRPr="00706486">
        <w:rPr>
          <w:bCs/>
          <w:i/>
          <w:lang w:val="en-GB"/>
        </w:rPr>
        <w:t xml:space="preserve"> in Martin </w:t>
      </w:r>
      <w:proofErr w:type="spellStart"/>
      <w:r w:rsidRPr="00706486">
        <w:rPr>
          <w:bCs/>
          <w:i/>
          <w:lang w:val="en-GB"/>
        </w:rPr>
        <w:t>Luthers</w:t>
      </w:r>
      <w:proofErr w:type="spellEnd"/>
      <w:r w:rsidRPr="00706486">
        <w:rPr>
          <w:bCs/>
          <w:i/>
          <w:lang w:val="en-GB"/>
        </w:rPr>
        <w:t xml:space="preserve"> </w:t>
      </w:r>
      <w:proofErr w:type="spellStart"/>
      <w:r w:rsidRPr="00706486">
        <w:rPr>
          <w:bCs/>
          <w:i/>
          <w:lang w:val="en-GB"/>
        </w:rPr>
        <w:t>Schriften</w:t>
      </w:r>
      <w:proofErr w:type="spellEnd"/>
      <w:r w:rsidRPr="00706486">
        <w:rPr>
          <w:bCs/>
          <w:lang w:val="en-GB"/>
        </w:rPr>
        <w:t xml:space="preserve">, </w:t>
      </w:r>
      <w:smartTag w:uri="urn:schemas-microsoft-com:office:smarttags" w:element="place">
        <w:smartTag w:uri="urn:schemas-microsoft-com:office:smarttags" w:element="City">
          <w:r w:rsidRPr="00706486">
            <w:rPr>
              <w:bCs/>
              <w:lang w:val="en-GB"/>
            </w:rPr>
            <w:t>Mainz</w:t>
          </w:r>
        </w:smartTag>
      </w:smartTag>
      <w:r w:rsidRPr="00706486">
        <w:rPr>
          <w:bCs/>
          <w:lang w:val="en-GB"/>
        </w:rPr>
        <w:t xml:space="preserve">: </w:t>
      </w:r>
      <w:proofErr w:type="spellStart"/>
      <w:r w:rsidRPr="00706486">
        <w:rPr>
          <w:bCs/>
          <w:lang w:val="en-GB"/>
        </w:rPr>
        <w:t>Verlag</w:t>
      </w:r>
      <w:proofErr w:type="spellEnd"/>
      <w:r w:rsidRPr="00706486">
        <w:rPr>
          <w:bCs/>
          <w:lang w:val="en-GB"/>
        </w:rPr>
        <w:t xml:space="preserve"> Philipp von </w:t>
      </w:r>
      <w:proofErr w:type="spellStart"/>
      <w:r w:rsidRPr="00706486">
        <w:rPr>
          <w:bCs/>
          <w:lang w:val="en-GB"/>
        </w:rPr>
        <w:t>Zabern</w:t>
      </w:r>
      <w:proofErr w:type="spellEnd"/>
      <w:r>
        <w:rPr>
          <w:bCs/>
          <w:lang w:val="en-GB"/>
        </w:rPr>
        <w:t xml:space="preserve"> </w:t>
      </w:r>
      <w:r w:rsidRPr="00706486">
        <w:rPr>
          <w:bCs/>
          <w:lang w:val="en-GB"/>
        </w:rPr>
        <w:t>1993</w:t>
      </w:r>
      <w:r>
        <w:rPr>
          <w:lang w:val="en-GB"/>
        </w:rPr>
        <w:t>: 361.</w:t>
      </w:r>
    </w:p>
  </w:footnote>
  <w:footnote w:id="15">
    <w:p w:rsidR="00416B84" w:rsidRPr="00BF38DD" w:rsidRDefault="00416B84" w:rsidP="00416B84">
      <w:pPr>
        <w:pStyle w:val="Fodnotetekst"/>
        <w:rPr>
          <w:lang w:val="en-GB"/>
        </w:rPr>
      </w:pPr>
      <w:r>
        <w:rPr>
          <w:rStyle w:val="Fodnotehenvisning"/>
        </w:rPr>
        <w:footnoteRef/>
      </w:r>
      <w:r w:rsidRPr="00BF38DD">
        <w:rPr>
          <w:lang w:val="en-GB"/>
        </w:rPr>
        <w:t xml:space="preserve"> </w:t>
      </w:r>
      <w:proofErr w:type="spellStart"/>
      <w:r w:rsidRPr="00BF38DD">
        <w:rPr>
          <w:lang w:val="en-GB"/>
        </w:rPr>
        <w:t>Seeberg</w:t>
      </w:r>
      <w:proofErr w:type="spellEnd"/>
      <w:r w:rsidRPr="00BF38DD">
        <w:rPr>
          <w:lang w:val="en-GB"/>
        </w:rPr>
        <w:t xml:space="preserve"> 1931: 29-30.</w:t>
      </w:r>
    </w:p>
  </w:footnote>
  <w:footnote w:id="16">
    <w:p w:rsidR="00416B84" w:rsidRPr="00B4669F" w:rsidRDefault="00416B84" w:rsidP="00416B84">
      <w:pPr>
        <w:pStyle w:val="Fodnotetekst"/>
        <w:rPr>
          <w:lang w:val="fr-FR"/>
        </w:rPr>
      </w:pPr>
      <w:r>
        <w:rPr>
          <w:rStyle w:val="Fodnotehenvisning"/>
        </w:rPr>
        <w:footnoteRef/>
      </w:r>
      <w:r w:rsidRPr="008B5546">
        <w:rPr>
          <w:lang w:val="en-GB"/>
        </w:rPr>
        <w:t xml:space="preserve"> Karl Heinz </w:t>
      </w:r>
      <w:proofErr w:type="spellStart"/>
      <w:r w:rsidRPr="008B5546">
        <w:rPr>
          <w:lang w:val="en-GB"/>
        </w:rPr>
        <w:t>zur</w:t>
      </w:r>
      <w:proofErr w:type="spellEnd"/>
      <w:r w:rsidRPr="008B5546">
        <w:rPr>
          <w:lang w:val="en-GB"/>
        </w:rPr>
        <w:t xml:space="preserve"> </w:t>
      </w:r>
      <w:proofErr w:type="spellStart"/>
      <w:r w:rsidRPr="008B5546">
        <w:rPr>
          <w:lang w:val="en-GB"/>
        </w:rPr>
        <w:t>Mühlen</w:t>
      </w:r>
      <w:proofErr w:type="spellEnd"/>
      <w:r w:rsidRPr="008B5546">
        <w:rPr>
          <w:lang w:val="en-GB"/>
        </w:rPr>
        <w:t xml:space="preserve">, </w:t>
      </w:r>
      <w:proofErr w:type="spellStart"/>
      <w:r w:rsidRPr="008B5546">
        <w:rPr>
          <w:i/>
          <w:lang w:val="en-GB"/>
        </w:rPr>
        <w:t>Nos</w:t>
      </w:r>
      <w:proofErr w:type="spellEnd"/>
      <w:r w:rsidRPr="008B5546">
        <w:rPr>
          <w:i/>
          <w:lang w:val="en-GB"/>
        </w:rPr>
        <w:t xml:space="preserve"> extra </w:t>
      </w:r>
      <w:proofErr w:type="gramStart"/>
      <w:r w:rsidRPr="008B5546">
        <w:rPr>
          <w:i/>
          <w:lang w:val="en-GB"/>
        </w:rPr>
        <w:t>nos</w:t>
      </w:r>
      <w:proofErr w:type="gramEnd"/>
      <w:r w:rsidRPr="008B5546">
        <w:rPr>
          <w:i/>
          <w:lang w:val="en-GB"/>
        </w:rPr>
        <w:t xml:space="preserve">. </w:t>
      </w:r>
      <w:proofErr w:type="spellStart"/>
      <w:r>
        <w:rPr>
          <w:i/>
          <w:lang w:val="en-GB"/>
        </w:rPr>
        <w:t>Luthers</w:t>
      </w:r>
      <w:proofErr w:type="spellEnd"/>
      <w:r>
        <w:rPr>
          <w:i/>
          <w:lang w:val="en-GB"/>
        </w:rPr>
        <w:t xml:space="preserve"> </w:t>
      </w:r>
      <w:proofErr w:type="spellStart"/>
      <w:r>
        <w:rPr>
          <w:i/>
          <w:lang w:val="en-GB"/>
        </w:rPr>
        <w:t>Theologie</w:t>
      </w:r>
      <w:proofErr w:type="spellEnd"/>
      <w:r>
        <w:rPr>
          <w:i/>
          <w:lang w:val="en-GB"/>
        </w:rPr>
        <w:t xml:space="preserve"> </w:t>
      </w:r>
      <w:proofErr w:type="spellStart"/>
      <w:r>
        <w:rPr>
          <w:i/>
          <w:lang w:val="en-GB"/>
        </w:rPr>
        <w:t>zwischen</w:t>
      </w:r>
      <w:proofErr w:type="spellEnd"/>
      <w:r>
        <w:rPr>
          <w:i/>
          <w:lang w:val="en-GB"/>
        </w:rPr>
        <w:t xml:space="preserve"> </w:t>
      </w:r>
      <w:proofErr w:type="spellStart"/>
      <w:r>
        <w:rPr>
          <w:i/>
          <w:lang w:val="en-GB"/>
        </w:rPr>
        <w:t>Mystik</w:t>
      </w:r>
      <w:proofErr w:type="spellEnd"/>
      <w:r>
        <w:rPr>
          <w:i/>
          <w:lang w:val="en-GB"/>
        </w:rPr>
        <w:t xml:space="preserve"> und </w:t>
      </w:r>
      <w:proofErr w:type="spellStart"/>
      <w:r>
        <w:rPr>
          <w:i/>
          <w:lang w:val="en-GB"/>
        </w:rPr>
        <w:t>Scholastik</w:t>
      </w:r>
      <w:proofErr w:type="spellEnd"/>
      <w:r>
        <w:rPr>
          <w:lang w:val="en-GB"/>
        </w:rPr>
        <w:t xml:space="preserve">. </w:t>
      </w:r>
      <w:proofErr w:type="spellStart"/>
      <w:r>
        <w:rPr>
          <w:lang w:val="en-GB"/>
        </w:rPr>
        <w:t>Tübingen</w:t>
      </w:r>
      <w:proofErr w:type="spellEnd"/>
      <w:r>
        <w:rPr>
          <w:lang w:val="en-GB"/>
        </w:rPr>
        <w:t xml:space="preserve">: Mohr </w:t>
      </w:r>
      <w:proofErr w:type="spellStart"/>
      <w:r>
        <w:rPr>
          <w:lang w:val="en-GB"/>
        </w:rPr>
        <w:t>Siebeck</w:t>
      </w:r>
      <w:proofErr w:type="spellEnd"/>
      <w:r>
        <w:rPr>
          <w:lang w:val="en-GB"/>
        </w:rPr>
        <w:t xml:space="preserve"> 1972:106-07; </w:t>
      </w:r>
      <w:proofErr w:type="spellStart"/>
      <w:r>
        <w:rPr>
          <w:lang w:val="en-GB"/>
        </w:rPr>
        <w:t>Seeberg</w:t>
      </w:r>
      <w:proofErr w:type="spellEnd"/>
      <w:r>
        <w:rPr>
          <w:lang w:val="en-GB"/>
        </w:rPr>
        <w:t xml:space="preserve"> 1931: 26-27. Berndt Hamm seems in strange ways to end up the same place, equating Bernard with a peculiar understanding of “</w:t>
      </w:r>
      <w:proofErr w:type="spellStart"/>
      <w:r>
        <w:rPr>
          <w:lang w:val="en-GB"/>
        </w:rPr>
        <w:t>Gottesliebe</w:t>
      </w:r>
      <w:proofErr w:type="spellEnd"/>
      <w:r>
        <w:rPr>
          <w:lang w:val="en-GB"/>
        </w:rPr>
        <w:t xml:space="preserve"> </w:t>
      </w:r>
      <w:proofErr w:type="spellStart"/>
      <w:r>
        <w:rPr>
          <w:lang w:val="en-GB"/>
        </w:rPr>
        <w:t>im</w:t>
      </w:r>
      <w:proofErr w:type="spellEnd"/>
      <w:r>
        <w:rPr>
          <w:lang w:val="en-GB"/>
        </w:rPr>
        <w:t xml:space="preserve"> </w:t>
      </w:r>
      <w:proofErr w:type="spellStart"/>
      <w:r>
        <w:rPr>
          <w:lang w:val="en-GB"/>
        </w:rPr>
        <w:t>Mittelalter</w:t>
      </w:r>
      <w:proofErr w:type="spellEnd"/>
      <w:r>
        <w:rPr>
          <w:lang w:val="en-GB"/>
        </w:rPr>
        <w:t>” to be absolutely discerned from, though vaguely evidenced, the “</w:t>
      </w:r>
      <w:proofErr w:type="spellStart"/>
      <w:r>
        <w:rPr>
          <w:lang w:val="en-GB"/>
        </w:rPr>
        <w:t>Zentralstellung</w:t>
      </w:r>
      <w:proofErr w:type="spellEnd"/>
      <w:r>
        <w:rPr>
          <w:lang w:val="en-GB"/>
        </w:rPr>
        <w:t xml:space="preserve"> des </w:t>
      </w:r>
      <w:proofErr w:type="spellStart"/>
      <w:r>
        <w:rPr>
          <w:lang w:val="en-GB"/>
        </w:rPr>
        <w:t>allein</w:t>
      </w:r>
      <w:proofErr w:type="spellEnd"/>
      <w:r>
        <w:rPr>
          <w:lang w:val="en-GB"/>
        </w:rPr>
        <w:t xml:space="preserve"> </w:t>
      </w:r>
      <w:proofErr w:type="spellStart"/>
      <w:r>
        <w:rPr>
          <w:lang w:val="en-GB"/>
        </w:rPr>
        <w:t>rechtfertigenden</w:t>
      </w:r>
      <w:proofErr w:type="spellEnd"/>
      <w:r>
        <w:rPr>
          <w:lang w:val="en-GB"/>
        </w:rPr>
        <w:t xml:space="preserve"> </w:t>
      </w:r>
      <w:proofErr w:type="spellStart"/>
      <w:r>
        <w:rPr>
          <w:lang w:val="en-GB"/>
        </w:rPr>
        <w:t>Glaubens</w:t>
      </w:r>
      <w:proofErr w:type="spellEnd"/>
      <w:r>
        <w:rPr>
          <w:lang w:val="en-GB"/>
        </w:rPr>
        <w:t xml:space="preserve"> in der Reformation”, in “Von der </w:t>
      </w:r>
      <w:proofErr w:type="spellStart"/>
      <w:r>
        <w:rPr>
          <w:lang w:val="en-GB"/>
        </w:rPr>
        <w:t>Gottesliebe</w:t>
      </w:r>
      <w:proofErr w:type="spellEnd"/>
      <w:r>
        <w:rPr>
          <w:lang w:val="en-GB"/>
        </w:rPr>
        <w:t xml:space="preserve"> des </w:t>
      </w:r>
      <w:proofErr w:type="spellStart"/>
      <w:r>
        <w:rPr>
          <w:lang w:val="en-GB"/>
        </w:rPr>
        <w:t>Mittelalters</w:t>
      </w:r>
      <w:proofErr w:type="spellEnd"/>
      <w:r>
        <w:rPr>
          <w:lang w:val="en-GB"/>
        </w:rPr>
        <w:t xml:space="preserve"> </w:t>
      </w:r>
      <w:proofErr w:type="spellStart"/>
      <w:r>
        <w:rPr>
          <w:lang w:val="en-GB"/>
        </w:rPr>
        <w:t>zum</w:t>
      </w:r>
      <w:proofErr w:type="spellEnd"/>
      <w:r>
        <w:rPr>
          <w:lang w:val="en-GB"/>
        </w:rPr>
        <w:t xml:space="preserve"> </w:t>
      </w:r>
      <w:proofErr w:type="spellStart"/>
      <w:r>
        <w:rPr>
          <w:lang w:val="en-GB"/>
        </w:rPr>
        <w:t>Glauben</w:t>
      </w:r>
      <w:proofErr w:type="spellEnd"/>
      <w:r>
        <w:rPr>
          <w:lang w:val="en-GB"/>
        </w:rPr>
        <w:t xml:space="preserve"> </w:t>
      </w:r>
      <w:proofErr w:type="spellStart"/>
      <w:r>
        <w:rPr>
          <w:lang w:val="en-GB"/>
        </w:rPr>
        <w:t>Luthers</w:t>
      </w:r>
      <w:proofErr w:type="spellEnd"/>
      <w:r>
        <w:rPr>
          <w:lang w:val="en-GB"/>
        </w:rPr>
        <w:t xml:space="preserve">”: 35. </w:t>
      </w:r>
      <w:r w:rsidRPr="00B4669F">
        <w:rPr>
          <w:lang w:val="fr-FR"/>
        </w:rPr>
        <w:t>Cf. above, note 27.</w:t>
      </w:r>
    </w:p>
  </w:footnote>
  <w:footnote w:id="17">
    <w:p w:rsidR="00416B84" w:rsidRPr="00B4669F" w:rsidRDefault="00416B84" w:rsidP="00416B84">
      <w:pPr>
        <w:pStyle w:val="Fodnotetekst"/>
        <w:rPr>
          <w:lang w:val="fr-FR"/>
        </w:rPr>
      </w:pPr>
      <w:r>
        <w:rPr>
          <w:rStyle w:val="Fodnotehenvisning"/>
        </w:rPr>
        <w:footnoteRef/>
      </w:r>
      <w:r w:rsidRPr="00B4669F">
        <w:rPr>
          <w:lang w:val="fr-FR"/>
        </w:rPr>
        <w:t xml:space="preserve"> </w:t>
      </w:r>
      <w:r w:rsidRPr="00B4669F">
        <w:rPr>
          <w:lang w:val="fr-FR"/>
        </w:rPr>
        <w:t xml:space="preserve">Étienne </w:t>
      </w:r>
      <w:r w:rsidRPr="00B4669F">
        <w:rPr>
          <w:lang w:val="fr-FR"/>
        </w:rPr>
        <w:t xml:space="preserve">Gilson, </w:t>
      </w:r>
      <w:r w:rsidRPr="00B4669F">
        <w:rPr>
          <w:i/>
          <w:lang w:val="fr-FR"/>
        </w:rPr>
        <w:t>La théologie mystique de saint Bernard</w:t>
      </w:r>
      <w:r w:rsidRPr="00B4669F">
        <w:rPr>
          <w:lang w:val="fr-FR"/>
        </w:rPr>
        <w:t>, Paris</w:t>
      </w:r>
      <w:r>
        <w:rPr>
          <w:lang w:val="fr-FR"/>
        </w:rPr>
        <w:t> : Vrin</w:t>
      </w:r>
      <w:r w:rsidRPr="00B4669F">
        <w:rPr>
          <w:lang w:val="fr-FR"/>
        </w:rPr>
        <w:t xml:space="preserve"> 1980 (4</w:t>
      </w:r>
      <w:r>
        <w:rPr>
          <w:lang w:val="fr-FR"/>
        </w:rPr>
        <w:t>th edition</w:t>
      </w:r>
      <w:r w:rsidRPr="00B4669F">
        <w:rPr>
          <w:lang w:val="fr-FR"/>
        </w:rPr>
        <w:t xml:space="preserve">): 59 and 169. </w:t>
      </w:r>
      <w:r>
        <w:rPr>
          <w:lang w:val="fr-FR"/>
        </w:rPr>
        <w:t>Gilson’s groundbreaking book was originally published in 1934.</w:t>
      </w:r>
    </w:p>
  </w:footnote>
  <w:footnote w:id="18">
    <w:p w:rsidR="00416B84" w:rsidRPr="00FC4BC4" w:rsidRDefault="00416B84" w:rsidP="00416B84">
      <w:pPr>
        <w:pStyle w:val="Fodnotetekst"/>
        <w:rPr>
          <w:lang w:val="en-GB"/>
        </w:rPr>
      </w:pPr>
      <w:r>
        <w:rPr>
          <w:rStyle w:val="Fodnotehenvisning"/>
        </w:rPr>
        <w:footnoteRef/>
      </w:r>
      <w:r w:rsidRPr="00596BE0">
        <w:rPr>
          <w:lang w:val="en-GB"/>
        </w:rPr>
        <w:t xml:space="preserve"> </w:t>
      </w:r>
      <w:r>
        <w:rPr>
          <w:lang w:val="en-GB"/>
        </w:rPr>
        <w:t xml:space="preserve">It has been typical of particularly German Lutheran scholarship to distinguish between theology and the so-called mysticism. In this vein, German Lutheran scholars from </w:t>
      </w:r>
      <w:proofErr w:type="spellStart"/>
      <w:r>
        <w:rPr>
          <w:lang w:val="en-GB"/>
        </w:rPr>
        <w:t>Ritschl</w:t>
      </w:r>
      <w:proofErr w:type="spellEnd"/>
      <w:r>
        <w:rPr>
          <w:lang w:val="en-GB"/>
        </w:rPr>
        <w:t xml:space="preserve"> over </w:t>
      </w:r>
      <w:proofErr w:type="spellStart"/>
      <w:r>
        <w:rPr>
          <w:lang w:val="en-GB"/>
        </w:rPr>
        <w:t>Harnack</w:t>
      </w:r>
      <w:proofErr w:type="spellEnd"/>
      <w:r>
        <w:rPr>
          <w:lang w:val="en-GB"/>
        </w:rPr>
        <w:t xml:space="preserve"> and </w:t>
      </w:r>
      <w:proofErr w:type="spellStart"/>
      <w:r>
        <w:rPr>
          <w:lang w:val="en-GB"/>
        </w:rPr>
        <w:t>Seeberg</w:t>
      </w:r>
      <w:proofErr w:type="spellEnd"/>
      <w:r>
        <w:rPr>
          <w:lang w:val="en-GB"/>
        </w:rPr>
        <w:t xml:space="preserve"> to the </w:t>
      </w:r>
      <w:proofErr w:type="spellStart"/>
      <w:r>
        <w:rPr>
          <w:lang w:val="en-GB"/>
        </w:rPr>
        <w:t>Oberman</w:t>
      </w:r>
      <w:proofErr w:type="spellEnd"/>
      <w:r>
        <w:rPr>
          <w:lang w:val="en-GB"/>
        </w:rPr>
        <w:t>-school have tended to stress scholastic theology as a real theology comparable to Luther’s in order to set the “</w:t>
      </w:r>
      <w:proofErr w:type="spellStart"/>
      <w:r>
        <w:rPr>
          <w:lang w:val="en-GB"/>
        </w:rPr>
        <w:t>différence</w:t>
      </w:r>
      <w:proofErr w:type="spellEnd"/>
      <w:r>
        <w:rPr>
          <w:lang w:val="en-GB"/>
        </w:rPr>
        <w:t xml:space="preserve"> </w:t>
      </w:r>
      <w:proofErr w:type="spellStart"/>
      <w:r>
        <w:rPr>
          <w:lang w:val="en-GB"/>
        </w:rPr>
        <w:t>radicale</w:t>
      </w:r>
      <w:proofErr w:type="spellEnd"/>
      <w:r>
        <w:rPr>
          <w:lang w:val="en-GB"/>
        </w:rPr>
        <w:t>”, at the expense of monastic theology such as Bernard’s despite the fact that Luther preferred the latter at the expense of the former. See my article, “Justification and Grace. Did Luther Discover a New Theology or Did He Discover Anew the Theology of Justification and Grace?</w:t>
      </w:r>
      <w:proofErr w:type="gramStart"/>
      <w:r>
        <w:rPr>
          <w:lang w:val="en-GB"/>
        </w:rPr>
        <w:t>”,</w:t>
      </w:r>
      <w:proofErr w:type="gramEnd"/>
      <w:r>
        <w:rPr>
          <w:lang w:val="en-GB"/>
        </w:rPr>
        <w:t xml:space="preserve"> </w:t>
      </w:r>
      <w:proofErr w:type="spellStart"/>
      <w:r>
        <w:rPr>
          <w:i/>
          <w:lang w:val="en-GB"/>
        </w:rPr>
        <w:t>Studia</w:t>
      </w:r>
      <w:proofErr w:type="spellEnd"/>
      <w:r>
        <w:rPr>
          <w:i/>
          <w:lang w:val="en-GB"/>
        </w:rPr>
        <w:t xml:space="preserve"> </w:t>
      </w:r>
      <w:proofErr w:type="spellStart"/>
      <w:r>
        <w:rPr>
          <w:i/>
          <w:lang w:val="en-GB"/>
        </w:rPr>
        <w:t>Theologica</w:t>
      </w:r>
      <w:proofErr w:type="spellEnd"/>
      <w:r>
        <w:rPr>
          <w:lang w:val="en-GB"/>
        </w:rPr>
        <w:t xml:space="preserve"> vol. 57, no. 2 (2003): 143-163, esp. 145-149. For the same strategy in Bernhard </w:t>
      </w:r>
      <w:proofErr w:type="spellStart"/>
      <w:r>
        <w:rPr>
          <w:lang w:val="en-GB"/>
        </w:rPr>
        <w:t>Lohse’s</w:t>
      </w:r>
      <w:proofErr w:type="spellEnd"/>
      <w:r>
        <w:rPr>
          <w:lang w:val="en-GB"/>
        </w:rPr>
        <w:t xml:space="preserve"> works, see my article, “</w:t>
      </w:r>
      <w:proofErr w:type="spellStart"/>
      <w:r>
        <w:rPr>
          <w:lang w:val="en-GB"/>
        </w:rPr>
        <w:t>Ein</w:t>
      </w:r>
      <w:proofErr w:type="spellEnd"/>
      <w:r>
        <w:rPr>
          <w:lang w:val="en-GB"/>
        </w:rPr>
        <w:t xml:space="preserve"> </w:t>
      </w:r>
      <w:proofErr w:type="spellStart"/>
      <w:r>
        <w:rPr>
          <w:lang w:val="en-GB"/>
        </w:rPr>
        <w:t>fürtrefflicher</w:t>
      </w:r>
      <w:proofErr w:type="spellEnd"/>
      <w:r>
        <w:rPr>
          <w:lang w:val="en-GB"/>
        </w:rPr>
        <w:t xml:space="preserve"> Munch. Luther and the Living out of Faith,” in </w:t>
      </w:r>
      <w:proofErr w:type="spellStart"/>
      <w:r>
        <w:rPr>
          <w:lang w:val="en-GB"/>
        </w:rPr>
        <w:t>Christoph</w:t>
      </w:r>
      <w:proofErr w:type="spellEnd"/>
      <w:r>
        <w:rPr>
          <w:lang w:val="en-GB"/>
        </w:rPr>
        <w:t xml:space="preserve"> </w:t>
      </w:r>
      <w:proofErr w:type="spellStart"/>
      <w:r>
        <w:rPr>
          <w:lang w:val="en-GB"/>
        </w:rPr>
        <w:t>Bultmann</w:t>
      </w:r>
      <w:proofErr w:type="spellEnd"/>
      <w:r>
        <w:rPr>
          <w:lang w:val="en-GB"/>
        </w:rPr>
        <w:t xml:space="preserve">, Volker </w:t>
      </w:r>
      <w:proofErr w:type="spellStart"/>
      <w:r>
        <w:rPr>
          <w:lang w:val="en-GB"/>
        </w:rPr>
        <w:t>Leppin</w:t>
      </w:r>
      <w:proofErr w:type="spellEnd"/>
      <w:r>
        <w:rPr>
          <w:lang w:val="en-GB"/>
        </w:rPr>
        <w:t xml:space="preserve"> and Andreas Lindner (</w:t>
      </w:r>
      <w:proofErr w:type="spellStart"/>
      <w:proofErr w:type="gramStart"/>
      <w:r>
        <w:rPr>
          <w:lang w:val="en-GB"/>
        </w:rPr>
        <w:t>eds</w:t>
      </w:r>
      <w:proofErr w:type="spellEnd"/>
      <w:proofErr w:type="gramEnd"/>
      <w:r>
        <w:rPr>
          <w:lang w:val="en-GB"/>
        </w:rPr>
        <w:t xml:space="preserve">), </w:t>
      </w:r>
      <w:r w:rsidRPr="00C86E90">
        <w:rPr>
          <w:i/>
          <w:lang w:val="en-GB"/>
        </w:rPr>
        <w:t xml:space="preserve">Luther und das </w:t>
      </w:r>
      <w:proofErr w:type="spellStart"/>
      <w:r w:rsidRPr="00C86E90">
        <w:rPr>
          <w:i/>
          <w:lang w:val="en-GB"/>
        </w:rPr>
        <w:t>monastische</w:t>
      </w:r>
      <w:proofErr w:type="spellEnd"/>
      <w:r w:rsidRPr="00C86E90">
        <w:rPr>
          <w:i/>
          <w:lang w:val="en-GB"/>
        </w:rPr>
        <w:t xml:space="preserve"> </w:t>
      </w:r>
      <w:proofErr w:type="spellStart"/>
      <w:r w:rsidRPr="00C86E90">
        <w:rPr>
          <w:i/>
          <w:lang w:val="en-GB"/>
        </w:rPr>
        <w:t>Erbe</w:t>
      </w:r>
      <w:proofErr w:type="spellEnd"/>
      <w:r>
        <w:rPr>
          <w:lang w:val="en-GB"/>
        </w:rPr>
        <w:t xml:space="preserve">, </w:t>
      </w:r>
      <w:proofErr w:type="spellStart"/>
      <w:r>
        <w:rPr>
          <w:lang w:val="en-GB"/>
        </w:rPr>
        <w:t>Tübingen</w:t>
      </w:r>
      <w:proofErr w:type="spellEnd"/>
      <w:r>
        <w:rPr>
          <w:lang w:val="en-GB"/>
        </w:rPr>
        <w:t xml:space="preserve">: Mohr </w:t>
      </w:r>
      <w:proofErr w:type="spellStart"/>
      <w:r>
        <w:rPr>
          <w:lang w:val="en-GB"/>
        </w:rPr>
        <w:t>Siebeck</w:t>
      </w:r>
      <w:proofErr w:type="spellEnd"/>
      <w:r>
        <w:rPr>
          <w:lang w:val="en-GB"/>
        </w:rPr>
        <w:t xml:space="preserve"> 2007: 221-241.</w:t>
      </w:r>
    </w:p>
  </w:footnote>
  <w:footnote w:id="19">
    <w:p w:rsidR="00297629" w:rsidRPr="003844A1" w:rsidRDefault="00297629" w:rsidP="00297629">
      <w:pPr>
        <w:pStyle w:val="Fodnotetekst"/>
        <w:rPr>
          <w:lang w:val="en-GB"/>
        </w:rPr>
      </w:pPr>
      <w:r>
        <w:rPr>
          <w:rStyle w:val="Fodnotehenvisning"/>
        </w:rPr>
        <w:footnoteRef/>
      </w:r>
      <w:r>
        <w:t xml:space="preserve"> Ep 77, 8: ”</w:t>
      </w:r>
      <w:proofErr w:type="spellStart"/>
      <w:r>
        <w:t>credens</w:t>
      </w:r>
      <w:proofErr w:type="spellEnd"/>
      <w:r>
        <w:t xml:space="preserve"> et </w:t>
      </w:r>
      <w:proofErr w:type="spellStart"/>
      <w:r>
        <w:t>ipse</w:t>
      </w:r>
      <w:proofErr w:type="spellEnd"/>
      <w:r>
        <w:t xml:space="preserve"> </w:t>
      </w:r>
      <w:proofErr w:type="spellStart"/>
      <w:r>
        <w:t>sola</w:t>
      </w:r>
      <w:proofErr w:type="spellEnd"/>
      <w:r>
        <w:t xml:space="preserve"> </w:t>
      </w:r>
      <w:proofErr w:type="spellStart"/>
      <w:r>
        <w:t>fide</w:t>
      </w:r>
      <w:proofErr w:type="spellEnd"/>
      <w:r>
        <w:t xml:space="preserve"> </w:t>
      </w:r>
      <w:proofErr w:type="spellStart"/>
      <w:r>
        <w:t>hominem</w:t>
      </w:r>
      <w:proofErr w:type="spellEnd"/>
      <w:r>
        <w:t xml:space="preserve"> </w:t>
      </w:r>
      <w:proofErr w:type="spellStart"/>
      <w:r>
        <w:t>posse</w:t>
      </w:r>
      <w:proofErr w:type="spellEnd"/>
      <w:r>
        <w:t xml:space="preserve"> </w:t>
      </w:r>
      <w:proofErr w:type="spellStart"/>
      <w:r>
        <w:t>salvari</w:t>
      </w:r>
      <w:proofErr w:type="spellEnd"/>
      <w:r>
        <w:t xml:space="preserve">.” </w:t>
      </w:r>
      <w:r w:rsidRPr="003844A1">
        <w:rPr>
          <w:lang w:val="en-GB"/>
        </w:rPr>
        <w:t xml:space="preserve">Bernard formulates this </w:t>
      </w:r>
      <w:r>
        <w:rPr>
          <w:lang w:val="en-GB"/>
        </w:rPr>
        <w:t xml:space="preserve">clear statement in </w:t>
      </w:r>
      <w:smartTag w:uri="urn:schemas-microsoft-com:office:smarttags" w:element="metricconverter">
        <w:smartTagPr>
          <w:attr w:name="ProductID" w:val="1125 in"/>
        </w:smartTagPr>
        <w:r>
          <w:rPr>
            <w:lang w:val="en-GB"/>
          </w:rPr>
          <w:t xml:space="preserve">1125 </w:t>
        </w:r>
        <w:r w:rsidRPr="003844A1">
          <w:rPr>
            <w:lang w:val="en-GB"/>
          </w:rPr>
          <w:t>in</w:t>
        </w:r>
      </w:smartTag>
      <w:r>
        <w:rPr>
          <w:lang w:val="en-GB"/>
        </w:rPr>
        <w:t xml:space="preserve"> the famous letter to Hugh</w:t>
      </w:r>
      <w:r w:rsidRPr="003844A1">
        <w:rPr>
          <w:lang w:val="en-GB"/>
        </w:rPr>
        <w:t xml:space="preserve"> of St. </w:t>
      </w:r>
      <w:r>
        <w:rPr>
          <w:lang w:val="en-GB"/>
        </w:rPr>
        <w:t xml:space="preserve">Victor, in which he explicates his view on the sacraments – a letter that was paradigmatic for Hugh’s later doctrine on the sacraments. Bernard explains that baptism is not in itself </w:t>
      </w:r>
      <w:proofErr w:type="spellStart"/>
      <w:r>
        <w:rPr>
          <w:lang w:val="en-GB"/>
        </w:rPr>
        <w:t>salvific</w:t>
      </w:r>
      <w:proofErr w:type="spellEnd"/>
      <w:r>
        <w:rPr>
          <w:lang w:val="en-GB"/>
        </w:rPr>
        <w:t xml:space="preserve">. It has to be preceded and accompanied by the proclamation of the word of God (SBO VII, 184-200), a teaching that Hugh echoes and for which he, like Bernard, slides into oblivion of a church that prefers scholastic theology with a </w:t>
      </w:r>
      <w:proofErr w:type="spellStart"/>
      <w:r>
        <w:rPr>
          <w:lang w:val="en-GB"/>
        </w:rPr>
        <w:t>Thomistic</w:t>
      </w:r>
      <w:proofErr w:type="spellEnd"/>
      <w:r>
        <w:rPr>
          <w:lang w:val="en-GB"/>
        </w:rPr>
        <w:t xml:space="preserve"> bent. Bernard repeats his teaching in SC 66, which is directed toward a strong selection teaching along with a </w:t>
      </w:r>
      <w:proofErr w:type="spellStart"/>
      <w:r>
        <w:rPr>
          <w:lang w:val="en-GB"/>
        </w:rPr>
        <w:t>Donatist</w:t>
      </w:r>
      <w:proofErr w:type="spellEnd"/>
      <w:r>
        <w:rPr>
          <w:lang w:val="en-GB"/>
        </w:rPr>
        <w:t xml:space="preserve"> understanding of ministry by sectarian groupings in </w:t>
      </w:r>
      <w:smartTag w:uri="urn:schemas-microsoft-com:office:smarttags" w:element="place">
        <w:smartTag w:uri="urn:schemas-microsoft-com:office:smarttags" w:element="country-region">
          <w:r>
            <w:rPr>
              <w:lang w:val="en-GB"/>
            </w:rPr>
            <w:t>Germany</w:t>
          </w:r>
        </w:smartTag>
      </w:smartTag>
      <w:r>
        <w:rPr>
          <w:lang w:val="en-GB"/>
        </w:rPr>
        <w:t xml:space="preserve"> in 1143-45. See esp. SC 66, 7-9 (SBO II, 182-184).</w:t>
      </w:r>
    </w:p>
  </w:footnote>
  <w:footnote w:id="20">
    <w:p w:rsidR="00297629" w:rsidRPr="002801FB" w:rsidRDefault="00297629" w:rsidP="00297629">
      <w:pPr>
        <w:pStyle w:val="Fodnotetekst"/>
        <w:rPr>
          <w:lang w:val="en-GB"/>
        </w:rPr>
      </w:pPr>
      <w:r>
        <w:rPr>
          <w:rStyle w:val="Fodnotehenvisning"/>
        </w:rPr>
        <w:footnoteRef/>
      </w:r>
      <w:r w:rsidRPr="00BC0BCC">
        <w:rPr>
          <w:lang w:val="en-GB"/>
        </w:rPr>
        <w:t xml:space="preserve"> Abelard</w:t>
      </w:r>
      <w:r>
        <w:rPr>
          <w:lang w:val="en-GB"/>
        </w:rPr>
        <w:t>’s doctrine on God’s predestined selection, a very strong double predestination that may have inspired Calvin,</w:t>
      </w:r>
      <w:r w:rsidRPr="00BC0BCC">
        <w:rPr>
          <w:lang w:val="en-GB"/>
        </w:rPr>
        <w:t xml:space="preserve"> </w:t>
      </w:r>
      <w:r>
        <w:rPr>
          <w:lang w:val="en-GB"/>
        </w:rPr>
        <w:t xml:space="preserve">translates </w:t>
      </w:r>
      <w:r w:rsidRPr="00BC0BCC">
        <w:rPr>
          <w:lang w:val="en-GB"/>
        </w:rPr>
        <w:t>Augustin</w:t>
      </w:r>
      <w:r>
        <w:rPr>
          <w:lang w:val="en-GB"/>
        </w:rPr>
        <w:t>e</w:t>
      </w:r>
      <w:r w:rsidRPr="00BC0BCC">
        <w:rPr>
          <w:lang w:val="en-GB"/>
        </w:rPr>
        <w:t xml:space="preserve">’s doctrine of hereditary sin </w:t>
      </w:r>
      <w:r>
        <w:rPr>
          <w:lang w:val="en-GB"/>
        </w:rPr>
        <w:t>in</w:t>
      </w:r>
      <w:r w:rsidRPr="00BC0BCC">
        <w:rPr>
          <w:lang w:val="en-GB"/>
        </w:rPr>
        <w:t xml:space="preserve">to </w:t>
      </w:r>
      <w:r>
        <w:rPr>
          <w:lang w:val="en-GB"/>
        </w:rPr>
        <w:t xml:space="preserve">a doctrine of hereditary abilities and hereditary punishment. See </w:t>
      </w:r>
      <w:proofErr w:type="spellStart"/>
      <w:r>
        <w:rPr>
          <w:i/>
          <w:lang w:val="en-GB"/>
        </w:rPr>
        <w:t>Expositio</w:t>
      </w:r>
      <w:proofErr w:type="spellEnd"/>
      <w:r>
        <w:rPr>
          <w:i/>
          <w:lang w:val="en-GB"/>
        </w:rPr>
        <w:t xml:space="preserve"> in </w:t>
      </w:r>
      <w:proofErr w:type="spellStart"/>
      <w:r>
        <w:rPr>
          <w:i/>
          <w:lang w:val="en-GB"/>
        </w:rPr>
        <w:t>epistolam</w:t>
      </w:r>
      <w:proofErr w:type="spellEnd"/>
      <w:r>
        <w:rPr>
          <w:i/>
          <w:lang w:val="en-GB"/>
        </w:rPr>
        <w:t xml:space="preserve"> Pauli ad </w:t>
      </w:r>
      <w:proofErr w:type="spellStart"/>
      <w:proofErr w:type="gramStart"/>
      <w:r>
        <w:rPr>
          <w:i/>
          <w:lang w:val="en-GB"/>
        </w:rPr>
        <w:t>romanos</w:t>
      </w:r>
      <w:proofErr w:type="spellEnd"/>
      <w:proofErr w:type="gramEnd"/>
      <w:r>
        <w:rPr>
          <w:lang w:val="en-GB"/>
        </w:rPr>
        <w:t xml:space="preserve">, in </w:t>
      </w:r>
      <w:r>
        <w:rPr>
          <w:i/>
          <w:lang w:val="en-GB"/>
        </w:rPr>
        <w:t xml:space="preserve">Petri </w:t>
      </w:r>
      <w:proofErr w:type="spellStart"/>
      <w:r>
        <w:rPr>
          <w:i/>
          <w:lang w:val="en-GB"/>
        </w:rPr>
        <w:t>Abaelardi</w:t>
      </w:r>
      <w:proofErr w:type="spellEnd"/>
      <w:r>
        <w:rPr>
          <w:i/>
          <w:lang w:val="en-GB"/>
        </w:rPr>
        <w:t xml:space="preserve"> Opera </w:t>
      </w:r>
      <w:proofErr w:type="spellStart"/>
      <w:r>
        <w:rPr>
          <w:i/>
          <w:lang w:val="en-GB"/>
        </w:rPr>
        <w:t>Theologica</w:t>
      </w:r>
      <w:proofErr w:type="spellEnd"/>
      <w:r>
        <w:rPr>
          <w:lang w:val="en-GB"/>
        </w:rPr>
        <w:t xml:space="preserve">, </w:t>
      </w:r>
      <w:r>
        <w:rPr>
          <w:i/>
          <w:lang w:val="en-GB"/>
        </w:rPr>
        <w:t>Corpus</w:t>
      </w:r>
      <w:r w:rsidRPr="00466DDC">
        <w:rPr>
          <w:i/>
          <w:lang w:val="en-GB"/>
        </w:rPr>
        <w:t xml:space="preserve"> </w:t>
      </w:r>
      <w:proofErr w:type="spellStart"/>
      <w:r w:rsidRPr="00466DDC">
        <w:rPr>
          <w:i/>
          <w:lang w:val="en-GB"/>
        </w:rPr>
        <w:t>Christianorum</w:t>
      </w:r>
      <w:proofErr w:type="spellEnd"/>
      <w:r w:rsidRPr="00421549">
        <w:rPr>
          <w:lang w:val="en-GB"/>
        </w:rPr>
        <w:t xml:space="preserve">, </w:t>
      </w:r>
      <w:proofErr w:type="spellStart"/>
      <w:r w:rsidRPr="00421549">
        <w:rPr>
          <w:i/>
          <w:lang w:val="en-GB"/>
        </w:rPr>
        <w:t>Continuatio</w:t>
      </w:r>
      <w:proofErr w:type="spellEnd"/>
      <w:r w:rsidRPr="00421549">
        <w:rPr>
          <w:i/>
          <w:lang w:val="en-GB"/>
        </w:rPr>
        <w:t xml:space="preserve"> </w:t>
      </w:r>
      <w:proofErr w:type="spellStart"/>
      <w:r w:rsidRPr="00421549">
        <w:rPr>
          <w:i/>
          <w:lang w:val="en-GB"/>
        </w:rPr>
        <w:t>med</w:t>
      </w:r>
      <w:r>
        <w:rPr>
          <w:i/>
          <w:lang w:val="en-GB"/>
        </w:rPr>
        <w:t>a</w:t>
      </w:r>
      <w:r w:rsidRPr="00421549">
        <w:rPr>
          <w:i/>
          <w:lang w:val="en-GB"/>
        </w:rPr>
        <w:t>ievalis</w:t>
      </w:r>
      <w:proofErr w:type="spellEnd"/>
      <w:r>
        <w:rPr>
          <w:lang w:val="en-GB"/>
        </w:rPr>
        <w:t xml:space="preserve"> </w:t>
      </w:r>
      <w:r w:rsidRPr="00421549">
        <w:rPr>
          <w:lang w:val="en-GB"/>
        </w:rPr>
        <w:t xml:space="preserve">11, </w:t>
      </w:r>
      <w:proofErr w:type="spellStart"/>
      <w:r w:rsidRPr="00421549">
        <w:rPr>
          <w:lang w:val="en-GB"/>
        </w:rPr>
        <w:t>Turnholti</w:t>
      </w:r>
      <w:proofErr w:type="spellEnd"/>
      <w:r w:rsidRPr="00421549">
        <w:rPr>
          <w:lang w:val="en-GB"/>
        </w:rPr>
        <w:t xml:space="preserve">: </w:t>
      </w:r>
      <w:proofErr w:type="spellStart"/>
      <w:r w:rsidRPr="00421549">
        <w:rPr>
          <w:lang w:val="en-GB"/>
        </w:rPr>
        <w:t>Brepols</w:t>
      </w:r>
      <w:proofErr w:type="spellEnd"/>
      <w:r w:rsidRPr="00421549">
        <w:rPr>
          <w:lang w:val="en-GB"/>
        </w:rPr>
        <w:t xml:space="preserve"> 1969: 39-340.</w:t>
      </w:r>
      <w:r>
        <w:rPr>
          <w:i/>
          <w:lang w:val="en-GB"/>
        </w:rPr>
        <w:t xml:space="preserve"> </w:t>
      </w:r>
      <w:r>
        <w:rPr>
          <w:lang w:val="en-GB"/>
        </w:rPr>
        <w:t xml:space="preserve">William of St. Thierry was so shocked that he asked Bernard to enter the matter and to begin the case against Abelard for making Christ’s salvation into a mockery. </w:t>
      </w:r>
      <w:proofErr w:type="spellStart"/>
      <w:r w:rsidRPr="00AF07A3">
        <w:t>Cf</w:t>
      </w:r>
      <w:proofErr w:type="spellEnd"/>
      <w:r w:rsidRPr="00AF07A3">
        <w:t xml:space="preserve">. </w:t>
      </w:r>
      <w:proofErr w:type="spellStart"/>
      <w:r w:rsidRPr="00AF07A3">
        <w:t>my</w:t>
      </w:r>
      <w:proofErr w:type="spellEnd"/>
      <w:r w:rsidRPr="00AF07A3">
        <w:t xml:space="preserve"> </w:t>
      </w:r>
      <w:proofErr w:type="spellStart"/>
      <w:r w:rsidRPr="00AF07A3">
        <w:t>article</w:t>
      </w:r>
      <w:proofErr w:type="spellEnd"/>
      <w:r w:rsidRPr="00AF07A3">
        <w:t>, “Beåndet af nåde til moden menneskelighed” (</w:t>
      </w:r>
      <w:r>
        <w:t>”</w:t>
      </w:r>
      <w:proofErr w:type="spellStart"/>
      <w:r w:rsidRPr="00AF07A3">
        <w:t>In-spired</w:t>
      </w:r>
      <w:proofErr w:type="spellEnd"/>
      <w:r w:rsidRPr="00AF07A3">
        <w:t xml:space="preserve"> by Grace to </w:t>
      </w:r>
      <w:proofErr w:type="spellStart"/>
      <w:r w:rsidRPr="00AF07A3">
        <w:t>Mature</w:t>
      </w:r>
      <w:proofErr w:type="spellEnd"/>
      <w:r w:rsidRPr="00AF07A3">
        <w:t xml:space="preserve"> </w:t>
      </w:r>
      <w:proofErr w:type="spellStart"/>
      <w:r w:rsidRPr="00AF07A3">
        <w:t>Humanity</w:t>
      </w:r>
      <w:proofErr w:type="spellEnd"/>
      <w:r>
        <w:t>”</w:t>
      </w:r>
      <w:r w:rsidRPr="00AF07A3">
        <w:t xml:space="preserve">), Bo Holm and </w:t>
      </w:r>
      <w:smartTag w:uri="urn:schemas-microsoft-com:office:smarttags" w:element="PersonName">
        <w:r w:rsidRPr="00AF07A3">
          <w:t>Else Marie Wiberg Pedersen</w:t>
        </w:r>
      </w:smartTag>
      <w:r w:rsidRPr="00AF07A3">
        <w:t xml:space="preserve"> (eds), </w:t>
      </w:r>
      <w:r w:rsidRPr="00AF07A3">
        <w:rPr>
          <w:i/>
        </w:rPr>
        <w:t>Nåden og den fri vilje</w:t>
      </w:r>
      <w:r>
        <w:t xml:space="preserve">, Copenhagen: Anis 2006. </w:t>
      </w:r>
      <w:r>
        <w:rPr>
          <w:lang w:val="en-GB"/>
        </w:rPr>
        <w:t>Edward Little and Damien Van den</w:t>
      </w:r>
      <w:r w:rsidRPr="00BF38DD">
        <w:rPr>
          <w:lang w:val="en-GB"/>
        </w:rPr>
        <w:t xml:space="preserve"> </w:t>
      </w:r>
      <w:proofErr w:type="spellStart"/>
      <w:r w:rsidRPr="00BF38DD">
        <w:rPr>
          <w:lang w:val="en-GB"/>
        </w:rPr>
        <w:t>Eynde</w:t>
      </w:r>
      <w:proofErr w:type="spellEnd"/>
      <w:r>
        <w:rPr>
          <w:lang w:val="en-GB"/>
        </w:rPr>
        <w:t>, however,</w:t>
      </w:r>
      <w:r w:rsidRPr="00BF38DD">
        <w:rPr>
          <w:lang w:val="en-GB"/>
        </w:rPr>
        <w:t xml:space="preserve"> have shown that </w:t>
      </w:r>
      <w:r>
        <w:rPr>
          <w:lang w:val="en-GB"/>
        </w:rPr>
        <w:t xml:space="preserve">Bernard very likely was warned against Abelard and his school already around 1125 by Hugh – long before the condemnation of Abelard in 1140. Hugh’s letter seems to have posed questions concerning the teaching of Abelard or someone from his school in that both the highly selective salvation doctrine and intention moral are raised as specific problematic questions. But Bernard, who was befriended with Abelard, would not compromise his powerful friend by mentioning his name, despite his uneasiness with Abelard’s teachings. See E. Little, “Relations between St. Bernard and Abelard before </w:t>
      </w:r>
      <w:smartTag w:uri="urn:schemas-microsoft-com:office:smarttags" w:element="metricconverter">
        <w:smartTagPr>
          <w:attr w:name="ProductID" w:val="1139”"/>
        </w:smartTagPr>
        <w:r>
          <w:rPr>
            <w:lang w:val="en-GB"/>
          </w:rPr>
          <w:t>1139”</w:t>
        </w:r>
      </w:smartTag>
      <w:r>
        <w:rPr>
          <w:lang w:val="en-GB"/>
        </w:rPr>
        <w:t>, Basil Pennington (</w:t>
      </w:r>
      <w:proofErr w:type="spellStart"/>
      <w:r>
        <w:rPr>
          <w:lang w:val="en-GB"/>
        </w:rPr>
        <w:t>ed</w:t>
      </w:r>
      <w:proofErr w:type="spellEnd"/>
      <w:r>
        <w:rPr>
          <w:lang w:val="en-GB"/>
        </w:rPr>
        <w:t xml:space="preserve">), </w:t>
      </w:r>
      <w:r>
        <w:rPr>
          <w:i/>
          <w:lang w:val="en-GB"/>
        </w:rPr>
        <w:t xml:space="preserve">Saint Bernard of </w:t>
      </w:r>
      <w:proofErr w:type="spellStart"/>
      <w:r>
        <w:rPr>
          <w:i/>
          <w:lang w:val="en-GB"/>
        </w:rPr>
        <w:t>Clairvaux</w:t>
      </w:r>
      <w:proofErr w:type="spellEnd"/>
      <w:r>
        <w:rPr>
          <w:i/>
          <w:lang w:val="en-GB"/>
        </w:rPr>
        <w:t>, Studies Commemorating the Eighth Centenary of his Canonization</w:t>
      </w:r>
      <w:r>
        <w:rPr>
          <w:lang w:val="en-GB"/>
        </w:rPr>
        <w:t xml:space="preserve">, Kalamazoo: Cistercian Publications 1977: 165; and D. van den </w:t>
      </w:r>
      <w:proofErr w:type="spellStart"/>
      <w:r>
        <w:rPr>
          <w:lang w:val="en-GB"/>
        </w:rPr>
        <w:t>Eynde</w:t>
      </w:r>
      <w:proofErr w:type="spellEnd"/>
      <w:r>
        <w:rPr>
          <w:lang w:val="en-GB"/>
        </w:rPr>
        <w:t xml:space="preserve">, </w:t>
      </w:r>
      <w:proofErr w:type="spellStart"/>
      <w:r>
        <w:rPr>
          <w:i/>
          <w:lang w:val="en-GB"/>
        </w:rPr>
        <w:t>Essai</w:t>
      </w:r>
      <w:proofErr w:type="spellEnd"/>
      <w:r>
        <w:rPr>
          <w:i/>
          <w:lang w:val="en-GB"/>
        </w:rPr>
        <w:t xml:space="preserve"> </w:t>
      </w:r>
      <w:proofErr w:type="spellStart"/>
      <w:r>
        <w:rPr>
          <w:i/>
          <w:lang w:val="en-GB"/>
        </w:rPr>
        <w:t>sur</w:t>
      </w:r>
      <w:proofErr w:type="spellEnd"/>
      <w:r>
        <w:rPr>
          <w:i/>
          <w:lang w:val="en-GB"/>
        </w:rPr>
        <w:t xml:space="preserve"> la succession et la date des </w:t>
      </w:r>
      <w:proofErr w:type="spellStart"/>
      <w:r>
        <w:rPr>
          <w:i/>
          <w:lang w:val="en-GB"/>
        </w:rPr>
        <w:t>écrits</w:t>
      </w:r>
      <w:proofErr w:type="spellEnd"/>
      <w:r>
        <w:rPr>
          <w:i/>
          <w:lang w:val="en-GB"/>
        </w:rPr>
        <w:t xml:space="preserve"> de </w:t>
      </w:r>
      <w:proofErr w:type="spellStart"/>
      <w:r>
        <w:rPr>
          <w:i/>
          <w:lang w:val="en-GB"/>
        </w:rPr>
        <w:t>Hugues</w:t>
      </w:r>
      <w:proofErr w:type="spellEnd"/>
      <w:r>
        <w:rPr>
          <w:i/>
          <w:lang w:val="en-GB"/>
        </w:rPr>
        <w:t xml:space="preserve"> de Saint-Victor</w:t>
      </w:r>
      <w:r>
        <w:rPr>
          <w:lang w:val="en-GB"/>
        </w:rPr>
        <w:t xml:space="preserve">, Rome: </w:t>
      </w:r>
      <w:proofErr w:type="spellStart"/>
      <w:r>
        <w:rPr>
          <w:lang w:val="en-GB"/>
        </w:rPr>
        <w:t>Pontificium</w:t>
      </w:r>
      <w:proofErr w:type="spellEnd"/>
      <w:r>
        <w:rPr>
          <w:lang w:val="en-GB"/>
        </w:rPr>
        <w:t xml:space="preserve"> Athenaeum </w:t>
      </w:r>
      <w:proofErr w:type="spellStart"/>
      <w:r>
        <w:rPr>
          <w:lang w:val="en-GB"/>
        </w:rPr>
        <w:t>Antonianum</w:t>
      </w:r>
      <w:proofErr w:type="spellEnd"/>
      <w:r>
        <w:rPr>
          <w:lang w:val="en-GB"/>
        </w:rPr>
        <w:t xml:space="preserve"> 1960: 132-137.</w:t>
      </w:r>
    </w:p>
  </w:footnote>
  <w:footnote w:id="21">
    <w:p w:rsidR="00EA15F5" w:rsidRPr="00EA15F5" w:rsidRDefault="00EA15F5">
      <w:pPr>
        <w:pStyle w:val="Fodnotetekst"/>
        <w:rPr>
          <w:lang w:val="en-US"/>
        </w:rPr>
      </w:pPr>
      <w:r>
        <w:rPr>
          <w:rStyle w:val="Fodnotehenvisning"/>
        </w:rPr>
        <w:footnoteRef/>
      </w:r>
      <w:r w:rsidRPr="00EA15F5">
        <w:rPr>
          <w:lang w:val="en-US"/>
        </w:rPr>
        <w:t xml:space="preserve"> </w:t>
      </w:r>
      <w:r w:rsidRPr="00EA15F5">
        <w:rPr>
          <w:i/>
          <w:lang w:val="en-US"/>
        </w:rPr>
        <w:t xml:space="preserve">De </w:t>
      </w:r>
      <w:proofErr w:type="spellStart"/>
      <w:r w:rsidRPr="00EA15F5">
        <w:rPr>
          <w:i/>
          <w:lang w:val="en-US"/>
        </w:rPr>
        <w:t>diligendo</w:t>
      </w:r>
      <w:proofErr w:type="spellEnd"/>
      <w:r w:rsidRPr="00EA15F5">
        <w:rPr>
          <w:i/>
          <w:lang w:val="en-US"/>
        </w:rPr>
        <w:t xml:space="preserve"> </w:t>
      </w:r>
      <w:proofErr w:type="spellStart"/>
      <w:r w:rsidRPr="00EA15F5">
        <w:rPr>
          <w:i/>
          <w:lang w:val="en-US"/>
        </w:rPr>
        <w:t>Deo</w:t>
      </w:r>
      <w:proofErr w:type="spellEnd"/>
      <w:r>
        <w:rPr>
          <w:lang w:val="en-US"/>
        </w:rPr>
        <w:t xml:space="preserve"> is hereafter abbreviated Dil.</w:t>
      </w:r>
    </w:p>
  </w:footnote>
  <w:footnote w:id="22">
    <w:p w:rsidR="00416B84" w:rsidRPr="00C9648C" w:rsidRDefault="00416B84" w:rsidP="00416B84">
      <w:pPr>
        <w:pStyle w:val="Fodnotetekst"/>
        <w:rPr>
          <w:lang w:val="en-GB"/>
        </w:rPr>
      </w:pPr>
      <w:r>
        <w:rPr>
          <w:rStyle w:val="Fodnotehenvisning"/>
        </w:rPr>
        <w:footnoteRef/>
      </w:r>
      <w:r w:rsidRPr="00C9648C">
        <w:rPr>
          <w:lang w:val="en-GB"/>
        </w:rPr>
        <w:t xml:space="preserve"> </w:t>
      </w:r>
      <w:r>
        <w:rPr>
          <w:lang w:val="en-GB"/>
        </w:rPr>
        <w:t xml:space="preserve">English translation by Robert Walton, </w:t>
      </w:r>
      <w:r>
        <w:rPr>
          <w:i/>
          <w:lang w:val="en-GB"/>
        </w:rPr>
        <w:t>On Loving God</w:t>
      </w:r>
      <w:r>
        <w:rPr>
          <w:lang w:val="en-GB"/>
        </w:rPr>
        <w:t xml:space="preserve">, </w:t>
      </w:r>
      <w:smartTag w:uri="urn:schemas-microsoft-com:office:smarttags" w:element="place">
        <w:smartTag w:uri="urn:schemas-microsoft-com:office:smarttags" w:element="City">
          <w:r>
            <w:rPr>
              <w:lang w:val="en-GB"/>
            </w:rPr>
            <w:t>Kalamazoo</w:t>
          </w:r>
        </w:smartTag>
      </w:smartTag>
      <w:r>
        <w:rPr>
          <w:lang w:val="en-GB"/>
        </w:rPr>
        <w:t>: Cistercian Publications 1973 and 1995 from the Latin in SBO III, 111-154.</w:t>
      </w:r>
    </w:p>
  </w:footnote>
  <w:footnote w:id="23">
    <w:p w:rsidR="00416B84" w:rsidRPr="00B83889" w:rsidRDefault="00416B84" w:rsidP="00416B84">
      <w:pPr>
        <w:autoSpaceDE w:val="0"/>
        <w:autoSpaceDN w:val="0"/>
        <w:adjustRightInd w:val="0"/>
        <w:spacing w:line="240" w:lineRule="atLeast"/>
        <w:rPr>
          <w:lang w:val="en-GB"/>
        </w:rPr>
      </w:pPr>
      <w:r w:rsidRPr="009376B0">
        <w:rPr>
          <w:rStyle w:val="Fodnotehenvisning"/>
        </w:rPr>
        <w:footnoteRef/>
      </w:r>
      <w:r w:rsidRPr="009376B0">
        <w:rPr>
          <w:sz w:val="20"/>
          <w:szCs w:val="20"/>
          <w:lang w:val="en-GB"/>
        </w:rPr>
        <w:t xml:space="preserve"> </w:t>
      </w:r>
      <w:r>
        <w:rPr>
          <w:sz w:val="20"/>
          <w:szCs w:val="20"/>
          <w:lang w:val="en-GB"/>
        </w:rPr>
        <w:t>For example SC 43, 4: “</w:t>
      </w:r>
      <w:proofErr w:type="spellStart"/>
      <w:r>
        <w:rPr>
          <w:sz w:val="20"/>
          <w:szCs w:val="20"/>
          <w:lang w:val="en-GB"/>
        </w:rPr>
        <w:t>Propterea</w:t>
      </w:r>
      <w:proofErr w:type="spellEnd"/>
      <w:r>
        <w:rPr>
          <w:sz w:val="20"/>
          <w:szCs w:val="20"/>
          <w:lang w:val="en-GB"/>
        </w:rPr>
        <w:t xml:space="preserve"> </w:t>
      </w:r>
      <w:proofErr w:type="spellStart"/>
      <w:r>
        <w:rPr>
          <w:sz w:val="20"/>
          <w:szCs w:val="20"/>
          <w:lang w:val="en-GB"/>
        </w:rPr>
        <w:t>haec</w:t>
      </w:r>
      <w:proofErr w:type="spellEnd"/>
      <w:r>
        <w:rPr>
          <w:sz w:val="20"/>
          <w:szCs w:val="20"/>
          <w:lang w:val="en-GB"/>
        </w:rPr>
        <w:t xml:space="preserve"> </w:t>
      </w:r>
      <w:proofErr w:type="spellStart"/>
      <w:r>
        <w:rPr>
          <w:sz w:val="20"/>
          <w:szCs w:val="20"/>
          <w:lang w:val="en-GB"/>
        </w:rPr>
        <w:t>mihi</w:t>
      </w:r>
      <w:proofErr w:type="spellEnd"/>
      <w:r>
        <w:rPr>
          <w:sz w:val="20"/>
          <w:szCs w:val="20"/>
          <w:lang w:val="en-GB"/>
        </w:rPr>
        <w:t xml:space="preserve"> in ore frequenter, </w:t>
      </w:r>
      <w:proofErr w:type="spellStart"/>
      <w:r>
        <w:rPr>
          <w:sz w:val="20"/>
          <w:szCs w:val="20"/>
          <w:lang w:val="en-GB"/>
        </w:rPr>
        <w:t>sicut</w:t>
      </w:r>
      <w:proofErr w:type="spellEnd"/>
      <w:r>
        <w:rPr>
          <w:sz w:val="20"/>
          <w:szCs w:val="20"/>
          <w:lang w:val="en-GB"/>
        </w:rPr>
        <w:t xml:space="preserve"> </w:t>
      </w:r>
      <w:proofErr w:type="spellStart"/>
      <w:r>
        <w:rPr>
          <w:sz w:val="20"/>
          <w:szCs w:val="20"/>
          <w:lang w:val="en-GB"/>
        </w:rPr>
        <w:t>vos</w:t>
      </w:r>
      <w:proofErr w:type="spellEnd"/>
      <w:r>
        <w:rPr>
          <w:sz w:val="20"/>
          <w:szCs w:val="20"/>
          <w:lang w:val="en-GB"/>
        </w:rPr>
        <w:t xml:space="preserve"> </w:t>
      </w:r>
      <w:proofErr w:type="spellStart"/>
      <w:r>
        <w:rPr>
          <w:sz w:val="20"/>
          <w:szCs w:val="20"/>
          <w:lang w:val="en-GB"/>
        </w:rPr>
        <w:t>scitis</w:t>
      </w:r>
      <w:proofErr w:type="spellEnd"/>
      <w:r>
        <w:rPr>
          <w:sz w:val="20"/>
          <w:szCs w:val="20"/>
          <w:lang w:val="en-GB"/>
        </w:rPr>
        <w:t xml:space="preserve">; </w:t>
      </w:r>
      <w:proofErr w:type="spellStart"/>
      <w:r>
        <w:rPr>
          <w:sz w:val="20"/>
          <w:szCs w:val="20"/>
          <w:lang w:val="en-GB"/>
        </w:rPr>
        <w:t>haec</w:t>
      </w:r>
      <w:proofErr w:type="spellEnd"/>
      <w:r>
        <w:rPr>
          <w:sz w:val="20"/>
          <w:szCs w:val="20"/>
          <w:lang w:val="en-GB"/>
        </w:rPr>
        <w:t xml:space="preserve"> in </w:t>
      </w:r>
      <w:proofErr w:type="spellStart"/>
      <w:r>
        <w:rPr>
          <w:sz w:val="20"/>
          <w:szCs w:val="20"/>
          <w:lang w:val="en-GB"/>
        </w:rPr>
        <w:t>corde</w:t>
      </w:r>
      <w:proofErr w:type="spellEnd"/>
      <w:r>
        <w:rPr>
          <w:sz w:val="20"/>
          <w:szCs w:val="20"/>
          <w:lang w:val="en-GB"/>
        </w:rPr>
        <w:t xml:space="preserve"> </w:t>
      </w:r>
      <w:proofErr w:type="spellStart"/>
      <w:r>
        <w:rPr>
          <w:sz w:val="20"/>
          <w:szCs w:val="20"/>
          <w:lang w:val="en-GB"/>
        </w:rPr>
        <w:t>semper</w:t>
      </w:r>
      <w:proofErr w:type="spellEnd"/>
      <w:r>
        <w:rPr>
          <w:sz w:val="20"/>
          <w:szCs w:val="20"/>
          <w:lang w:val="en-GB"/>
        </w:rPr>
        <w:t xml:space="preserve">, </w:t>
      </w:r>
      <w:proofErr w:type="spellStart"/>
      <w:r>
        <w:rPr>
          <w:sz w:val="20"/>
          <w:szCs w:val="20"/>
          <w:lang w:val="en-GB"/>
        </w:rPr>
        <w:t>sicut</w:t>
      </w:r>
      <w:proofErr w:type="spellEnd"/>
      <w:r>
        <w:rPr>
          <w:sz w:val="20"/>
          <w:szCs w:val="20"/>
          <w:lang w:val="en-GB"/>
        </w:rPr>
        <w:t xml:space="preserve"> Deus: </w:t>
      </w:r>
      <w:proofErr w:type="spellStart"/>
      <w:r>
        <w:rPr>
          <w:sz w:val="20"/>
          <w:szCs w:val="20"/>
          <w:lang w:val="en-GB"/>
        </w:rPr>
        <w:t>haec</w:t>
      </w:r>
      <w:proofErr w:type="spellEnd"/>
      <w:r>
        <w:rPr>
          <w:sz w:val="20"/>
          <w:szCs w:val="20"/>
          <w:lang w:val="en-GB"/>
        </w:rPr>
        <w:t xml:space="preserve"> </w:t>
      </w:r>
      <w:proofErr w:type="spellStart"/>
      <w:r>
        <w:rPr>
          <w:sz w:val="20"/>
          <w:szCs w:val="20"/>
          <w:lang w:val="en-GB"/>
        </w:rPr>
        <w:t>stilo</w:t>
      </w:r>
      <w:proofErr w:type="spellEnd"/>
      <w:r>
        <w:rPr>
          <w:sz w:val="20"/>
          <w:szCs w:val="20"/>
          <w:lang w:val="en-GB"/>
        </w:rPr>
        <w:t xml:space="preserve"> </w:t>
      </w:r>
      <w:proofErr w:type="spellStart"/>
      <w:proofErr w:type="gramStart"/>
      <w:r>
        <w:rPr>
          <w:sz w:val="20"/>
          <w:szCs w:val="20"/>
          <w:lang w:val="en-GB"/>
        </w:rPr>
        <w:t>meo</w:t>
      </w:r>
      <w:proofErr w:type="spellEnd"/>
      <w:proofErr w:type="gramEnd"/>
      <w:r>
        <w:rPr>
          <w:sz w:val="20"/>
          <w:szCs w:val="20"/>
          <w:lang w:val="en-GB"/>
        </w:rPr>
        <w:t xml:space="preserve"> </w:t>
      </w:r>
      <w:proofErr w:type="spellStart"/>
      <w:r>
        <w:rPr>
          <w:sz w:val="20"/>
          <w:szCs w:val="20"/>
          <w:lang w:val="en-GB"/>
        </w:rPr>
        <w:t>admodum</w:t>
      </w:r>
      <w:proofErr w:type="spellEnd"/>
      <w:r>
        <w:rPr>
          <w:sz w:val="20"/>
          <w:szCs w:val="20"/>
          <w:lang w:val="en-GB"/>
        </w:rPr>
        <w:t xml:space="preserve"> </w:t>
      </w:r>
      <w:proofErr w:type="spellStart"/>
      <w:r>
        <w:rPr>
          <w:sz w:val="20"/>
          <w:szCs w:val="20"/>
          <w:lang w:val="en-GB"/>
        </w:rPr>
        <w:t>familiaria</w:t>
      </w:r>
      <w:proofErr w:type="spellEnd"/>
      <w:r>
        <w:rPr>
          <w:sz w:val="20"/>
          <w:szCs w:val="20"/>
          <w:lang w:val="en-GB"/>
        </w:rPr>
        <w:t xml:space="preserve">, </w:t>
      </w:r>
      <w:proofErr w:type="spellStart"/>
      <w:r>
        <w:rPr>
          <w:sz w:val="20"/>
          <w:szCs w:val="20"/>
          <w:lang w:val="en-GB"/>
        </w:rPr>
        <w:t>sicut</w:t>
      </w:r>
      <w:proofErr w:type="spellEnd"/>
      <w:r>
        <w:rPr>
          <w:sz w:val="20"/>
          <w:szCs w:val="20"/>
          <w:lang w:val="en-GB"/>
        </w:rPr>
        <w:t xml:space="preserve"> </w:t>
      </w:r>
      <w:proofErr w:type="spellStart"/>
      <w:r>
        <w:rPr>
          <w:sz w:val="20"/>
          <w:szCs w:val="20"/>
          <w:lang w:val="en-GB"/>
        </w:rPr>
        <w:t>apparet</w:t>
      </w:r>
      <w:proofErr w:type="spellEnd"/>
      <w:r>
        <w:rPr>
          <w:sz w:val="20"/>
          <w:szCs w:val="20"/>
          <w:lang w:val="en-GB"/>
        </w:rPr>
        <w:t xml:space="preserve">; </w:t>
      </w:r>
      <w:proofErr w:type="spellStart"/>
      <w:r>
        <w:rPr>
          <w:sz w:val="20"/>
          <w:szCs w:val="20"/>
          <w:lang w:val="en-GB"/>
        </w:rPr>
        <w:t>haec</w:t>
      </w:r>
      <w:proofErr w:type="spellEnd"/>
      <w:r>
        <w:rPr>
          <w:sz w:val="20"/>
          <w:szCs w:val="20"/>
          <w:lang w:val="en-GB"/>
        </w:rPr>
        <w:t xml:space="preserve"> </w:t>
      </w:r>
      <w:proofErr w:type="spellStart"/>
      <w:r>
        <w:rPr>
          <w:sz w:val="20"/>
          <w:szCs w:val="20"/>
          <w:lang w:val="en-GB"/>
        </w:rPr>
        <w:t>mea</w:t>
      </w:r>
      <w:proofErr w:type="spellEnd"/>
      <w:r>
        <w:rPr>
          <w:sz w:val="20"/>
          <w:szCs w:val="20"/>
          <w:lang w:val="en-GB"/>
        </w:rPr>
        <w:t xml:space="preserve"> </w:t>
      </w:r>
      <w:proofErr w:type="spellStart"/>
      <w:r>
        <w:rPr>
          <w:sz w:val="20"/>
          <w:szCs w:val="20"/>
          <w:lang w:val="en-GB"/>
        </w:rPr>
        <w:t>subtilior</w:t>
      </w:r>
      <w:proofErr w:type="spellEnd"/>
      <w:r>
        <w:rPr>
          <w:sz w:val="20"/>
          <w:szCs w:val="20"/>
          <w:lang w:val="en-GB"/>
        </w:rPr>
        <w:t xml:space="preserve">, interior </w:t>
      </w:r>
      <w:proofErr w:type="spellStart"/>
      <w:r>
        <w:rPr>
          <w:sz w:val="20"/>
          <w:szCs w:val="20"/>
          <w:lang w:val="en-GB"/>
        </w:rPr>
        <w:t>philosophia</w:t>
      </w:r>
      <w:proofErr w:type="spellEnd"/>
      <w:r>
        <w:rPr>
          <w:sz w:val="20"/>
          <w:szCs w:val="20"/>
          <w:lang w:val="en-GB"/>
        </w:rPr>
        <w:t xml:space="preserve">, </w:t>
      </w:r>
      <w:proofErr w:type="spellStart"/>
      <w:r>
        <w:rPr>
          <w:sz w:val="20"/>
          <w:szCs w:val="20"/>
          <w:lang w:val="en-GB"/>
        </w:rPr>
        <w:t>scire</w:t>
      </w:r>
      <w:proofErr w:type="spellEnd"/>
      <w:r>
        <w:rPr>
          <w:sz w:val="20"/>
          <w:szCs w:val="20"/>
          <w:lang w:val="en-GB"/>
        </w:rPr>
        <w:t xml:space="preserve"> </w:t>
      </w:r>
      <w:proofErr w:type="spellStart"/>
      <w:r>
        <w:rPr>
          <w:sz w:val="20"/>
          <w:szCs w:val="20"/>
          <w:lang w:val="en-GB"/>
        </w:rPr>
        <w:t>Iesum</w:t>
      </w:r>
      <w:proofErr w:type="spellEnd"/>
      <w:r>
        <w:rPr>
          <w:sz w:val="20"/>
          <w:szCs w:val="20"/>
          <w:lang w:val="en-GB"/>
        </w:rPr>
        <w:t xml:space="preserve">, et </w:t>
      </w:r>
      <w:proofErr w:type="spellStart"/>
      <w:r>
        <w:rPr>
          <w:sz w:val="20"/>
          <w:szCs w:val="20"/>
          <w:lang w:val="en-GB"/>
        </w:rPr>
        <w:t>hunc</w:t>
      </w:r>
      <w:proofErr w:type="spellEnd"/>
      <w:r>
        <w:rPr>
          <w:sz w:val="20"/>
          <w:szCs w:val="20"/>
          <w:lang w:val="en-GB"/>
        </w:rPr>
        <w:t xml:space="preserve"> </w:t>
      </w:r>
      <w:proofErr w:type="spellStart"/>
      <w:r>
        <w:rPr>
          <w:sz w:val="20"/>
          <w:szCs w:val="20"/>
          <w:lang w:val="en-GB"/>
        </w:rPr>
        <w:t>crucifixum</w:t>
      </w:r>
      <w:proofErr w:type="spellEnd"/>
      <w:r>
        <w:rPr>
          <w:sz w:val="20"/>
          <w:szCs w:val="20"/>
          <w:lang w:val="en-GB"/>
        </w:rPr>
        <w:t>.” (</w:t>
      </w:r>
      <w:r w:rsidRPr="002C0892">
        <w:rPr>
          <w:sz w:val="20"/>
          <w:szCs w:val="20"/>
          <w:lang w:val="en-GB"/>
        </w:rPr>
        <w:t>SBO</w:t>
      </w:r>
      <w:r>
        <w:rPr>
          <w:sz w:val="20"/>
          <w:szCs w:val="20"/>
          <w:lang w:val="en-GB"/>
        </w:rPr>
        <w:t xml:space="preserve"> II, 43). </w:t>
      </w:r>
      <w:r w:rsidRPr="009376B0">
        <w:rPr>
          <w:sz w:val="20"/>
          <w:szCs w:val="20"/>
          <w:lang w:val="en-GB"/>
        </w:rPr>
        <w:t xml:space="preserve">Bernard quotes 1 </w:t>
      </w:r>
      <w:proofErr w:type="spellStart"/>
      <w:r w:rsidRPr="009376B0">
        <w:rPr>
          <w:sz w:val="20"/>
          <w:szCs w:val="20"/>
          <w:lang w:val="en-GB"/>
        </w:rPr>
        <w:t>Cor</w:t>
      </w:r>
      <w:proofErr w:type="spellEnd"/>
      <w:r w:rsidRPr="009376B0">
        <w:rPr>
          <w:sz w:val="20"/>
          <w:szCs w:val="20"/>
          <w:lang w:val="en-GB"/>
        </w:rPr>
        <w:t xml:space="preserve"> 2:2 (</w:t>
      </w:r>
      <w:r>
        <w:rPr>
          <w:sz w:val="20"/>
          <w:szCs w:val="20"/>
          <w:lang w:val="en-GB"/>
        </w:rPr>
        <w:t>“</w:t>
      </w:r>
      <w:r w:rsidRPr="009376B0">
        <w:rPr>
          <w:sz w:val="20"/>
          <w:szCs w:val="20"/>
          <w:lang w:val="en-GB"/>
        </w:rPr>
        <w:t>I will know of nothing else than Jesus Christ, and h</w:t>
      </w:r>
      <w:r>
        <w:rPr>
          <w:sz w:val="20"/>
          <w:szCs w:val="20"/>
          <w:lang w:val="en-GB"/>
        </w:rPr>
        <w:t>im</w:t>
      </w:r>
      <w:r w:rsidRPr="009376B0">
        <w:rPr>
          <w:sz w:val="20"/>
          <w:szCs w:val="20"/>
          <w:lang w:val="en-GB"/>
        </w:rPr>
        <w:t xml:space="preserve"> as crucified</w:t>
      </w:r>
      <w:r>
        <w:rPr>
          <w:sz w:val="20"/>
          <w:szCs w:val="20"/>
          <w:lang w:val="en-GB"/>
        </w:rPr>
        <w:t>”</w:t>
      </w:r>
      <w:r w:rsidRPr="009376B0">
        <w:rPr>
          <w:sz w:val="20"/>
          <w:szCs w:val="20"/>
          <w:lang w:val="en-GB"/>
        </w:rPr>
        <w:t>) at least 15 times and Gal 6:14 (</w:t>
      </w:r>
      <w:r>
        <w:rPr>
          <w:sz w:val="20"/>
          <w:szCs w:val="20"/>
          <w:lang w:val="en-GB"/>
        </w:rPr>
        <w:t>“</w:t>
      </w:r>
      <w:r w:rsidRPr="009376B0">
        <w:rPr>
          <w:sz w:val="20"/>
          <w:szCs w:val="20"/>
          <w:lang w:val="en-GB"/>
        </w:rPr>
        <w:t>As for me, I can boast of nothing else but the cross of our Lord Jesus Christ</w:t>
      </w:r>
      <w:r>
        <w:rPr>
          <w:sz w:val="20"/>
          <w:szCs w:val="20"/>
          <w:lang w:val="en-GB"/>
        </w:rPr>
        <w:t>”</w:t>
      </w:r>
      <w:r w:rsidRPr="009376B0">
        <w:rPr>
          <w:sz w:val="20"/>
          <w:szCs w:val="20"/>
          <w:lang w:val="en-GB"/>
        </w:rPr>
        <w:t>) 17 times</w:t>
      </w:r>
      <w:r>
        <w:rPr>
          <w:sz w:val="20"/>
          <w:szCs w:val="20"/>
          <w:lang w:val="en-GB"/>
        </w:rPr>
        <w:t>, and thus clearly promotes a Pauline theology of the cross</w:t>
      </w:r>
      <w:r w:rsidRPr="009376B0">
        <w:rPr>
          <w:sz w:val="20"/>
          <w:szCs w:val="20"/>
          <w:lang w:val="en-GB"/>
        </w:rPr>
        <w:t xml:space="preserve">. </w:t>
      </w:r>
      <w:proofErr w:type="spellStart"/>
      <w:r w:rsidRPr="003D2BB5">
        <w:rPr>
          <w:sz w:val="20"/>
          <w:szCs w:val="20"/>
          <w:lang w:val="de-DE"/>
        </w:rPr>
        <w:t>For</w:t>
      </w:r>
      <w:proofErr w:type="spellEnd"/>
      <w:r w:rsidRPr="003D2BB5">
        <w:rPr>
          <w:sz w:val="20"/>
          <w:szCs w:val="20"/>
          <w:lang w:val="de-DE"/>
        </w:rPr>
        <w:t xml:space="preserve"> a </w:t>
      </w:r>
      <w:proofErr w:type="spellStart"/>
      <w:r w:rsidRPr="003D2BB5">
        <w:rPr>
          <w:sz w:val="20"/>
          <w:szCs w:val="20"/>
          <w:lang w:val="de-DE"/>
        </w:rPr>
        <w:t>list</w:t>
      </w:r>
      <w:proofErr w:type="spellEnd"/>
      <w:r w:rsidRPr="003D2BB5">
        <w:rPr>
          <w:sz w:val="20"/>
          <w:szCs w:val="20"/>
          <w:lang w:val="de-DE"/>
        </w:rPr>
        <w:t xml:space="preserve"> </w:t>
      </w:r>
      <w:proofErr w:type="spellStart"/>
      <w:r w:rsidRPr="003D2BB5">
        <w:rPr>
          <w:sz w:val="20"/>
          <w:szCs w:val="20"/>
          <w:lang w:val="de-DE"/>
        </w:rPr>
        <w:t>of</w:t>
      </w:r>
      <w:proofErr w:type="spellEnd"/>
      <w:r w:rsidRPr="003D2BB5">
        <w:rPr>
          <w:sz w:val="20"/>
          <w:szCs w:val="20"/>
          <w:lang w:val="de-DE"/>
        </w:rPr>
        <w:t xml:space="preserve"> all </w:t>
      </w:r>
      <w:proofErr w:type="spellStart"/>
      <w:r w:rsidRPr="003D2BB5">
        <w:rPr>
          <w:sz w:val="20"/>
          <w:szCs w:val="20"/>
          <w:lang w:val="de-DE"/>
        </w:rPr>
        <w:t>references</w:t>
      </w:r>
      <w:proofErr w:type="spellEnd"/>
      <w:r w:rsidRPr="003D2BB5">
        <w:rPr>
          <w:sz w:val="20"/>
          <w:szCs w:val="20"/>
          <w:lang w:val="de-DE"/>
        </w:rPr>
        <w:t xml:space="preserve">, </w:t>
      </w:r>
      <w:proofErr w:type="spellStart"/>
      <w:r w:rsidRPr="003D2BB5">
        <w:rPr>
          <w:sz w:val="20"/>
          <w:szCs w:val="20"/>
          <w:lang w:val="de-DE"/>
        </w:rPr>
        <w:t>see</w:t>
      </w:r>
      <w:proofErr w:type="spellEnd"/>
      <w:r w:rsidRPr="003D2BB5">
        <w:rPr>
          <w:sz w:val="20"/>
          <w:szCs w:val="20"/>
          <w:lang w:val="de-DE"/>
        </w:rPr>
        <w:t xml:space="preserve"> Ulrich Köpf, “Schriftauslegung als Ort der Kreuzestheologie”, in Dieter R. Bauer </w:t>
      </w:r>
      <w:proofErr w:type="spellStart"/>
      <w:r w:rsidRPr="003D2BB5">
        <w:rPr>
          <w:sz w:val="20"/>
          <w:szCs w:val="20"/>
          <w:lang w:val="de-DE"/>
        </w:rPr>
        <w:t>and</w:t>
      </w:r>
      <w:proofErr w:type="spellEnd"/>
      <w:r w:rsidRPr="003D2BB5">
        <w:rPr>
          <w:sz w:val="20"/>
          <w:szCs w:val="20"/>
          <w:lang w:val="de-DE"/>
        </w:rPr>
        <w:t xml:space="preserve"> Gotthard Fuchs (</w:t>
      </w:r>
      <w:proofErr w:type="spellStart"/>
      <w:r w:rsidRPr="003D2BB5">
        <w:rPr>
          <w:sz w:val="20"/>
          <w:szCs w:val="20"/>
          <w:lang w:val="de-DE"/>
        </w:rPr>
        <w:t>eds</w:t>
      </w:r>
      <w:proofErr w:type="spellEnd"/>
      <w:r>
        <w:rPr>
          <w:sz w:val="20"/>
          <w:szCs w:val="20"/>
          <w:lang w:val="de-DE"/>
        </w:rPr>
        <w:t>.</w:t>
      </w:r>
      <w:r w:rsidRPr="003D2BB5">
        <w:rPr>
          <w:sz w:val="20"/>
          <w:szCs w:val="20"/>
          <w:lang w:val="de-DE"/>
        </w:rPr>
        <w:t>),</w:t>
      </w:r>
      <w:r w:rsidRPr="003D2BB5">
        <w:rPr>
          <w:i/>
          <w:sz w:val="20"/>
          <w:szCs w:val="20"/>
          <w:lang w:val="de-DE"/>
        </w:rPr>
        <w:t xml:space="preserve"> Bernhard von Clairvaux und der Beginn der Moderne</w:t>
      </w:r>
      <w:r w:rsidRPr="003D2BB5">
        <w:rPr>
          <w:sz w:val="20"/>
          <w:szCs w:val="20"/>
          <w:lang w:val="de-DE"/>
        </w:rPr>
        <w:t>, Innsbruc</w:t>
      </w:r>
      <w:r>
        <w:rPr>
          <w:sz w:val="20"/>
          <w:szCs w:val="20"/>
          <w:lang w:val="de-DE"/>
        </w:rPr>
        <w:t>k</w:t>
      </w:r>
      <w:r w:rsidRPr="003D2BB5">
        <w:rPr>
          <w:sz w:val="20"/>
          <w:szCs w:val="20"/>
          <w:lang w:val="de-DE"/>
        </w:rPr>
        <w:t xml:space="preserve">/Wien: </w:t>
      </w:r>
      <w:proofErr w:type="spellStart"/>
      <w:r w:rsidRPr="003D2BB5">
        <w:rPr>
          <w:sz w:val="20"/>
          <w:szCs w:val="20"/>
          <w:lang w:val="de-DE"/>
        </w:rPr>
        <w:t>Tyrolia</w:t>
      </w:r>
      <w:proofErr w:type="spellEnd"/>
      <w:r w:rsidRPr="003D2BB5">
        <w:rPr>
          <w:sz w:val="20"/>
          <w:szCs w:val="20"/>
          <w:lang w:val="de-DE"/>
        </w:rPr>
        <w:t xml:space="preserve"> Verlag 1996: 194-213, </w:t>
      </w:r>
      <w:proofErr w:type="spellStart"/>
      <w:r w:rsidRPr="003D2BB5">
        <w:rPr>
          <w:sz w:val="20"/>
          <w:szCs w:val="20"/>
          <w:lang w:val="de-DE"/>
        </w:rPr>
        <w:t>here</w:t>
      </w:r>
      <w:proofErr w:type="spellEnd"/>
      <w:r w:rsidRPr="003D2BB5">
        <w:rPr>
          <w:sz w:val="20"/>
          <w:szCs w:val="20"/>
          <w:lang w:val="de-DE"/>
        </w:rPr>
        <w:t xml:space="preserve"> 196, </w:t>
      </w:r>
      <w:proofErr w:type="spellStart"/>
      <w:r w:rsidRPr="003D2BB5">
        <w:rPr>
          <w:sz w:val="20"/>
          <w:szCs w:val="20"/>
          <w:lang w:val="de-DE"/>
        </w:rPr>
        <w:t>notes</w:t>
      </w:r>
      <w:proofErr w:type="spellEnd"/>
      <w:r w:rsidRPr="003D2BB5">
        <w:rPr>
          <w:sz w:val="20"/>
          <w:szCs w:val="20"/>
          <w:lang w:val="de-DE"/>
        </w:rPr>
        <w:t xml:space="preserve"> 14 </w:t>
      </w:r>
      <w:proofErr w:type="spellStart"/>
      <w:r w:rsidRPr="003D2BB5">
        <w:rPr>
          <w:sz w:val="20"/>
          <w:szCs w:val="20"/>
          <w:lang w:val="de-DE"/>
        </w:rPr>
        <w:t>and</w:t>
      </w:r>
      <w:proofErr w:type="spellEnd"/>
      <w:r w:rsidRPr="003D2BB5">
        <w:rPr>
          <w:sz w:val="20"/>
          <w:szCs w:val="20"/>
          <w:lang w:val="de-DE"/>
        </w:rPr>
        <w:t xml:space="preserve"> 16. </w:t>
      </w:r>
      <w:proofErr w:type="spellStart"/>
      <w:r w:rsidRPr="009376B0">
        <w:rPr>
          <w:sz w:val="20"/>
          <w:szCs w:val="20"/>
          <w:lang w:val="en-GB"/>
        </w:rPr>
        <w:t>Köpf</w:t>
      </w:r>
      <w:proofErr w:type="spellEnd"/>
      <w:r w:rsidRPr="009376B0">
        <w:rPr>
          <w:sz w:val="20"/>
          <w:szCs w:val="20"/>
          <w:lang w:val="en-GB"/>
        </w:rPr>
        <w:t xml:space="preserve"> coins Bernard’s</w:t>
      </w:r>
      <w:r>
        <w:rPr>
          <w:sz w:val="20"/>
          <w:szCs w:val="20"/>
          <w:lang w:val="en-GB"/>
        </w:rPr>
        <w:t xml:space="preserve"> </w:t>
      </w:r>
      <w:r w:rsidRPr="009376B0">
        <w:rPr>
          <w:sz w:val="20"/>
          <w:szCs w:val="20"/>
          <w:lang w:val="en-GB"/>
        </w:rPr>
        <w:t>theology of the cross an “</w:t>
      </w:r>
      <w:proofErr w:type="spellStart"/>
      <w:r w:rsidRPr="009376B0">
        <w:rPr>
          <w:sz w:val="20"/>
          <w:szCs w:val="20"/>
          <w:lang w:val="en-GB"/>
        </w:rPr>
        <w:t>Umorientierung</w:t>
      </w:r>
      <w:proofErr w:type="spellEnd"/>
      <w:r w:rsidRPr="009376B0">
        <w:rPr>
          <w:sz w:val="20"/>
          <w:szCs w:val="20"/>
          <w:lang w:val="en-GB"/>
        </w:rPr>
        <w:t xml:space="preserve">” in that Bernard employs the cross both </w:t>
      </w:r>
      <w:r>
        <w:rPr>
          <w:sz w:val="20"/>
          <w:szCs w:val="20"/>
          <w:lang w:val="en-GB"/>
        </w:rPr>
        <w:t xml:space="preserve">in </w:t>
      </w:r>
      <w:r w:rsidRPr="009376B0">
        <w:rPr>
          <w:sz w:val="20"/>
          <w:szCs w:val="20"/>
          <w:lang w:val="en-GB"/>
        </w:rPr>
        <w:t xml:space="preserve">an objective sense as a victory over evil and </w:t>
      </w:r>
      <w:r>
        <w:rPr>
          <w:sz w:val="20"/>
          <w:szCs w:val="20"/>
          <w:lang w:val="en-GB"/>
        </w:rPr>
        <w:t xml:space="preserve">in </w:t>
      </w:r>
      <w:r w:rsidRPr="009376B0">
        <w:rPr>
          <w:sz w:val="20"/>
          <w:szCs w:val="20"/>
          <w:lang w:val="en-GB"/>
        </w:rPr>
        <w:t xml:space="preserve">a subjective sense as Christ’s redeeming act </w:t>
      </w:r>
      <w:r w:rsidRPr="009376B0">
        <w:rPr>
          <w:i/>
          <w:sz w:val="20"/>
          <w:szCs w:val="20"/>
          <w:lang w:val="en-GB"/>
        </w:rPr>
        <w:t>pro me</w:t>
      </w:r>
      <w:r w:rsidRPr="009376B0">
        <w:rPr>
          <w:sz w:val="20"/>
          <w:szCs w:val="20"/>
          <w:lang w:val="en-GB"/>
        </w:rPr>
        <w:t xml:space="preserve"> and </w:t>
      </w:r>
      <w:r w:rsidRPr="009376B0">
        <w:rPr>
          <w:i/>
          <w:sz w:val="20"/>
          <w:szCs w:val="20"/>
          <w:lang w:val="en-GB"/>
        </w:rPr>
        <w:t xml:space="preserve">pro </w:t>
      </w:r>
      <w:proofErr w:type="spellStart"/>
      <w:r w:rsidRPr="009376B0">
        <w:rPr>
          <w:i/>
          <w:sz w:val="20"/>
          <w:szCs w:val="20"/>
          <w:lang w:val="en-GB"/>
        </w:rPr>
        <w:t>nobis</w:t>
      </w:r>
      <w:proofErr w:type="spellEnd"/>
      <w:r>
        <w:rPr>
          <w:sz w:val="20"/>
          <w:szCs w:val="20"/>
          <w:lang w:val="en-GB"/>
        </w:rPr>
        <w:t>.</w:t>
      </w:r>
    </w:p>
  </w:footnote>
  <w:footnote w:id="24">
    <w:p w:rsidR="00416B84" w:rsidRPr="00C86E90" w:rsidRDefault="00416B84" w:rsidP="00416B84">
      <w:pPr>
        <w:pStyle w:val="Fodnotetekst"/>
        <w:spacing w:line="240" w:lineRule="atLeast"/>
        <w:rPr>
          <w:lang w:val="en-GB"/>
        </w:rPr>
      </w:pPr>
      <w:r>
        <w:rPr>
          <w:rStyle w:val="Fodnotehenvisning"/>
        </w:rPr>
        <w:footnoteRef/>
      </w:r>
      <w:r w:rsidRPr="00C86E90">
        <w:rPr>
          <w:lang w:val="en-GB"/>
        </w:rPr>
        <w:t xml:space="preserve"> </w:t>
      </w:r>
      <w:proofErr w:type="spellStart"/>
      <w:r w:rsidR="00EA15F5">
        <w:rPr>
          <w:lang w:val="en-GB"/>
        </w:rPr>
        <w:t>D</w:t>
      </w:r>
      <w:r w:rsidR="00EA15F5">
        <w:rPr>
          <w:rFonts w:ascii="ADWIG F+ Times" w:hAnsi="ADWIG F+ Times" w:cs="ADWIG F+ Times"/>
          <w:color w:val="000000"/>
          <w:lang w:val="en-GB"/>
        </w:rPr>
        <w:t>il</w:t>
      </w:r>
      <w:proofErr w:type="spellEnd"/>
      <w:r>
        <w:rPr>
          <w:rFonts w:ascii="ADWIG F+ Times" w:hAnsi="ADWIG F+ Times" w:cs="ADWIG F+ Times"/>
          <w:color w:val="000000"/>
          <w:lang w:val="en-GB"/>
        </w:rPr>
        <w:t xml:space="preserve"> 1, 17 and esp. 4, 17: “</w:t>
      </w:r>
      <w:proofErr w:type="spellStart"/>
      <w:r>
        <w:rPr>
          <w:rFonts w:ascii="ADWIG F+ Times" w:hAnsi="ADWIG F+ Times" w:cs="ADWIG F+ Times"/>
          <w:color w:val="000000"/>
          <w:lang w:val="en-GB"/>
        </w:rPr>
        <w:t>affectus</w:t>
      </w:r>
      <w:proofErr w:type="spellEnd"/>
      <w:r>
        <w:rPr>
          <w:rFonts w:ascii="ADWIG F+ Times" w:hAnsi="ADWIG F+ Times" w:cs="ADWIG F+ Times"/>
          <w:color w:val="000000"/>
          <w:lang w:val="en-GB"/>
        </w:rPr>
        <w:t xml:space="preserve"> </w:t>
      </w:r>
      <w:proofErr w:type="spellStart"/>
      <w:proofErr w:type="gramStart"/>
      <w:r>
        <w:rPr>
          <w:rFonts w:ascii="ADWIG F+ Times" w:hAnsi="ADWIG F+ Times" w:cs="ADWIG F+ Times"/>
          <w:color w:val="000000"/>
          <w:lang w:val="en-GB"/>
        </w:rPr>
        <w:t>est</w:t>
      </w:r>
      <w:proofErr w:type="spellEnd"/>
      <w:proofErr w:type="gramEnd"/>
      <w:r>
        <w:rPr>
          <w:rFonts w:ascii="ADWIG F+ Times" w:hAnsi="ADWIG F+ Times" w:cs="ADWIG F+ Times"/>
          <w:color w:val="000000"/>
          <w:lang w:val="en-GB"/>
        </w:rPr>
        <w:t xml:space="preserve">, non </w:t>
      </w:r>
      <w:proofErr w:type="spellStart"/>
      <w:r>
        <w:rPr>
          <w:rFonts w:ascii="ADWIG F+ Times" w:hAnsi="ADWIG F+ Times" w:cs="ADWIG F+ Times"/>
          <w:color w:val="000000"/>
          <w:lang w:val="en-GB"/>
        </w:rPr>
        <w:t>contractus</w:t>
      </w:r>
      <w:proofErr w:type="spellEnd"/>
      <w:r>
        <w:rPr>
          <w:rFonts w:ascii="ADWIG F+ Times" w:hAnsi="ADWIG F+ Times" w:cs="ADWIG F+ Times"/>
          <w:color w:val="000000"/>
          <w:lang w:val="en-GB"/>
        </w:rPr>
        <w:t xml:space="preserve"> </w:t>
      </w:r>
      <w:proofErr w:type="spellStart"/>
      <w:r>
        <w:rPr>
          <w:rFonts w:ascii="ADWIG F+ Times" w:hAnsi="ADWIG F+ Times" w:cs="ADWIG F+ Times"/>
          <w:color w:val="000000"/>
          <w:lang w:val="en-GB"/>
        </w:rPr>
        <w:t>amor</w:t>
      </w:r>
      <w:proofErr w:type="spellEnd"/>
      <w:r>
        <w:rPr>
          <w:rFonts w:ascii="ADWIG F+ Times" w:hAnsi="ADWIG F+ Times" w:cs="ADWIG F+ Times"/>
          <w:color w:val="000000"/>
          <w:lang w:val="en-GB"/>
        </w:rPr>
        <w:t xml:space="preserve"> </w:t>
      </w:r>
      <w:proofErr w:type="spellStart"/>
      <w:r>
        <w:rPr>
          <w:rFonts w:ascii="ADWIG F+ Times" w:hAnsi="ADWIG F+ Times" w:cs="ADWIG F+ Times"/>
          <w:color w:val="000000"/>
          <w:lang w:val="en-GB"/>
        </w:rPr>
        <w:t>redditur</w:t>
      </w:r>
      <w:proofErr w:type="spellEnd"/>
      <w:r>
        <w:rPr>
          <w:rFonts w:ascii="ADWIG F+ Times" w:hAnsi="ADWIG F+ Times" w:cs="ADWIG F+ Times"/>
          <w:color w:val="000000"/>
          <w:lang w:val="en-GB"/>
        </w:rPr>
        <w:t xml:space="preserve">”. It will not be inaccurate to render </w:t>
      </w:r>
      <w:proofErr w:type="spellStart"/>
      <w:r w:rsidRPr="004726C8">
        <w:rPr>
          <w:rFonts w:ascii="ADWIG F+ Times" w:hAnsi="ADWIG F+ Times" w:cs="ADWIG F+ Times"/>
          <w:color w:val="000000"/>
          <w:lang w:val="en-GB"/>
        </w:rPr>
        <w:t>affectus</w:t>
      </w:r>
      <w:proofErr w:type="spellEnd"/>
      <w:r>
        <w:rPr>
          <w:rFonts w:ascii="ADWIG F+ Times" w:hAnsi="ADWIG F+ Times" w:cs="ADWIG F+ Times"/>
          <w:color w:val="000000"/>
          <w:lang w:val="en-GB"/>
        </w:rPr>
        <w:t xml:space="preserve"> as the spontaneity of love or the powerful desire, for God.</w:t>
      </w:r>
      <w:r w:rsidR="00A92141">
        <w:rPr>
          <w:rFonts w:ascii="ADWIG F+ Times" w:hAnsi="ADWIG F+ Times" w:cs="ADWIG F+ Times"/>
          <w:color w:val="000000"/>
          <w:lang w:val="en-GB"/>
        </w:rPr>
        <w:t xml:space="preserve"> </w:t>
      </w:r>
      <w:r w:rsidRPr="004726C8">
        <w:rPr>
          <w:rFonts w:ascii="ADWIG F+ Times" w:hAnsi="ADWIG F+ Times" w:cs="ADWIG F+ Times"/>
          <w:color w:val="000000"/>
          <w:lang w:val="en-GB"/>
        </w:rPr>
        <w:t>Bernard</w:t>
      </w:r>
      <w:r>
        <w:rPr>
          <w:rFonts w:ascii="ADWIG F+ Times" w:hAnsi="ADWIG F+ Times" w:cs="ADWIG F+ Times"/>
          <w:color w:val="000000"/>
          <w:lang w:val="en-GB"/>
        </w:rPr>
        <w:t xml:space="preserve"> seems to have inspired </w:t>
      </w:r>
      <w:r>
        <w:rPr>
          <w:lang w:val="en-GB"/>
        </w:rPr>
        <w:t xml:space="preserve">Luther, who vehemently stresses the spontaneity of Christian faith in his </w:t>
      </w:r>
      <w:proofErr w:type="spellStart"/>
      <w:r>
        <w:rPr>
          <w:i/>
          <w:lang w:val="en-GB"/>
        </w:rPr>
        <w:t>Tractatus</w:t>
      </w:r>
      <w:proofErr w:type="spellEnd"/>
      <w:r>
        <w:rPr>
          <w:i/>
          <w:lang w:val="en-GB"/>
        </w:rPr>
        <w:t xml:space="preserve"> de </w:t>
      </w:r>
      <w:proofErr w:type="spellStart"/>
      <w:r>
        <w:rPr>
          <w:i/>
          <w:lang w:val="en-GB"/>
        </w:rPr>
        <w:t>libertate</w:t>
      </w:r>
      <w:proofErr w:type="spellEnd"/>
      <w:r>
        <w:rPr>
          <w:i/>
          <w:lang w:val="en-GB"/>
        </w:rPr>
        <w:t xml:space="preserve"> Christiana/Von der </w:t>
      </w:r>
      <w:proofErr w:type="spellStart"/>
      <w:r>
        <w:rPr>
          <w:i/>
          <w:lang w:val="en-GB"/>
        </w:rPr>
        <w:t>Freiheit</w:t>
      </w:r>
      <w:proofErr w:type="spellEnd"/>
      <w:r>
        <w:rPr>
          <w:i/>
          <w:lang w:val="en-GB"/>
        </w:rPr>
        <w:t xml:space="preserve"> </w:t>
      </w:r>
      <w:proofErr w:type="spellStart"/>
      <w:r>
        <w:rPr>
          <w:i/>
          <w:lang w:val="en-GB"/>
        </w:rPr>
        <w:t>eines</w:t>
      </w:r>
      <w:proofErr w:type="spellEnd"/>
      <w:r>
        <w:rPr>
          <w:i/>
          <w:lang w:val="en-GB"/>
        </w:rPr>
        <w:t xml:space="preserve"> </w:t>
      </w:r>
      <w:proofErr w:type="spellStart"/>
      <w:r>
        <w:rPr>
          <w:i/>
          <w:lang w:val="en-GB"/>
        </w:rPr>
        <w:t>Christenmenschen</w:t>
      </w:r>
      <w:proofErr w:type="spellEnd"/>
      <w:r>
        <w:rPr>
          <w:lang w:val="en-GB"/>
        </w:rPr>
        <w:t>.</w:t>
      </w:r>
      <w:r w:rsidR="00A92141">
        <w:rPr>
          <w:lang w:val="en-GB"/>
        </w:rPr>
        <w:t xml:space="preserve"> WA 7</w:t>
      </w:r>
      <w:r w:rsidR="00927F55">
        <w:rPr>
          <w:lang w:val="en-GB"/>
        </w:rPr>
        <w:t>49-78;</w:t>
      </w:r>
      <w:r>
        <w:rPr>
          <w:lang w:val="en-GB"/>
        </w:rPr>
        <w:t xml:space="preserve"> </w:t>
      </w:r>
      <w:proofErr w:type="spellStart"/>
      <w:r>
        <w:rPr>
          <w:lang w:val="en-GB"/>
        </w:rPr>
        <w:t>LStA</w:t>
      </w:r>
      <w:proofErr w:type="spellEnd"/>
      <w:r>
        <w:rPr>
          <w:lang w:val="en-GB"/>
        </w:rPr>
        <w:t xml:space="preserve"> 2, 263-309. Bernard also seems to have inspired Luther in his exposition of the marriage between bride and groom as this wonderful duel. For this, see my article “Justification and Grace” (cf. note 38): 154.</w:t>
      </w:r>
    </w:p>
  </w:footnote>
  <w:footnote w:id="25">
    <w:p w:rsidR="00416B84" w:rsidRPr="009F0B74" w:rsidRDefault="00416B84" w:rsidP="00416B84">
      <w:pPr>
        <w:pStyle w:val="Fodnotetekst"/>
        <w:rPr>
          <w:lang w:val="en-GB"/>
        </w:rPr>
      </w:pPr>
      <w:r>
        <w:rPr>
          <w:rStyle w:val="Fodnotehenvisning"/>
        </w:rPr>
        <w:footnoteRef/>
      </w:r>
      <w:r w:rsidRPr="009F0B74">
        <w:rPr>
          <w:lang w:val="en-GB"/>
        </w:rPr>
        <w:t xml:space="preserve"> </w:t>
      </w:r>
      <w:r>
        <w:rPr>
          <w:lang w:val="en-GB"/>
        </w:rPr>
        <w:t>SC 12,11: “</w:t>
      </w:r>
      <w:proofErr w:type="spellStart"/>
      <w:r>
        <w:rPr>
          <w:lang w:val="en-GB"/>
        </w:rPr>
        <w:t>Gratias</w:t>
      </w:r>
      <w:proofErr w:type="spellEnd"/>
      <w:r>
        <w:rPr>
          <w:lang w:val="en-GB"/>
        </w:rPr>
        <w:t xml:space="preserve"> </w:t>
      </w:r>
      <w:proofErr w:type="spellStart"/>
      <w:r>
        <w:rPr>
          <w:lang w:val="en-GB"/>
        </w:rPr>
        <w:t>tibi</w:t>
      </w:r>
      <w:proofErr w:type="spellEnd"/>
      <w:r>
        <w:rPr>
          <w:lang w:val="en-GB"/>
        </w:rPr>
        <w:t xml:space="preserve">, </w:t>
      </w:r>
      <w:proofErr w:type="spellStart"/>
      <w:r>
        <w:rPr>
          <w:lang w:val="en-GB"/>
        </w:rPr>
        <w:t>Domine</w:t>
      </w:r>
      <w:proofErr w:type="spellEnd"/>
      <w:r>
        <w:rPr>
          <w:lang w:val="en-GB"/>
        </w:rPr>
        <w:t xml:space="preserve"> </w:t>
      </w:r>
      <w:proofErr w:type="spellStart"/>
      <w:r>
        <w:rPr>
          <w:lang w:val="en-GB"/>
        </w:rPr>
        <w:t>Iesu</w:t>
      </w:r>
      <w:proofErr w:type="spellEnd"/>
      <w:r>
        <w:rPr>
          <w:lang w:val="en-GB"/>
        </w:rPr>
        <w:t xml:space="preserve">, qui </w:t>
      </w:r>
      <w:proofErr w:type="spellStart"/>
      <w:r>
        <w:rPr>
          <w:lang w:val="en-GB"/>
        </w:rPr>
        <w:t>nos</w:t>
      </w:r>
      <w:proofErr w:type="spellEnd"/>
      <w:r>
        <w:rPr>
          <w:lang w:val="en-GB"/>
        </w:rPr>
        <w:t xml:space="preserve"> </w:t>
      </w:r>
      <w:proofErr w:type="spellStart"/>
      <w:r>
        <w:rPr>
          <w:lang w:val="en-GB"/>
        </w:rPr>
        <w:t>carissimae</w:t>
      </w:r>
      <w:proofErr w:type="spellEnd"/>
      <w:r>
        <w:rPr>
          <w:lang w:val="en-GB"/>
        </w:rPr>
        <w:t xml:space="preserve"> Ecclesiae </w:t>
      </w:r>
      <w:proofErr w:type="spellStart"/>
      <w:r>
        <w:rPr>
          <w:lang w:val="en-GB"/>
        </w:rPr>
        <w:t>tuae</w:t>
      </w:r>
      <w:proofErr w:type="spellEnd"/>
      <w:r>
        <w:rPr>
          <w:lang w:val="en-GB"/>
        </w:rPr>
        <w:t xml:space="preserve"> </w:t>
      </w:r>
      <w:proofErr w:type="spellStart"/>
      <w:r>
        <w:rPr>
          <w:lang w:val="en-GB"/>
        </w:rPr>
        <w:t>aggregare</w:t>
      </w:r>
      <w:proofErr w:type="spellEnd"/>
      <w:r>
        <w:rPr>
          <w:lang w:val="en-GB"/>
        </w:rPr>
        <w:t xml:space="preserve"> </w:t>
      </w:r>
      <w:proofErr w:type="spellStart"/>
      <w:r>
        <w:rPr>
          <w:lang w:val="en-GB"/>
        </w:rPr>
        <w:t>dignatus</w:t>
      </w:r>
      <w:proofErr w:type="spellEnd"/>
      <w:r>
        <w:rPr>
          <w:lang w:val="en-GB"/>
        </w:rPr>
        <w:t xml:space="preserve"> </w:t>
      </w:r>
      <w:proofErr w:type="spellStart"/>
      <w:r>
        <w:rPr>
          <w:lang w:val="en-GB"/>
        </w:rPr>
        <w:t>es</w:t>
      </w:r>
      <w:proofErr w:type="spellEnd"/>
      <w:r>
        <w:rPr>
          <w:lang w:val="en-GB"/>
        </w:rPr>
        <w:t xml:space="preserve">, non </w:t>
      </w:r>
      <w:proofErr w:type="spellStart"/>
      <w:r>
        <w:rPr>
          <w:lang w:val="en-GB"/>
        </w:rPr>
        <w:t>solum</w:t>
      </w:r>
      <w:proofErr w:type="spellEnd"/>
      <w:r>
        <w:rPr>
          <w:lang w:val="en-GB"/>
        </w:rPr>
        <w:t xml:space="preserve"> </w:t>
      </w:r>
      <w:proofErr w:type="spellStart"/>
      <w:r>
        <w:rPr>
          <w:lang w:val="en-GB"/>
        </w:rPr>
        <w:t>ut</w:t>
      </w:r>
      <w:proofErr w:type="spellEnd"/>
      <w:r>
        <w:rPr>
          <w:lang w:val="en-GB"/>
        </w:rPr>
        <w:t xml:space="preserve"> </w:t>
      </w:r>
      <w:proofErr w:type="spellStart"/>
      <w:r>
        <w:rPr>
          <w:lang w:val="en-GB"/>
        </w:rPr>
        <w:t>fideles</w:t>
      </w:r>
      <w:proofErr w:type="spellEnd"/>
      <w:r>
        <w:rPr>
          <w:lang w:val="en-GB"/>
        </w:rPr>
        <w:t xml:space="preserve"> </w:t>
      </w:r>
      <w:proofErr w:type="spellStart"/>
      <w:r>
        <w:rPr>
          <w:lang w:val="en-GB"/>
        </w:rPr>
        <w:t>essemus</w:t>
      </w:r>
      <w:proofErr w:type="spellEnd"/>
      <w:r>
        <w:rPr>
          <w:lang w:val="en-GB"/>
        </w:rPr>
        <w:t xml:space="preserve">, </w:t>
      </w:r>
      <w:proofErr w:type="spellStart"/>
      <w:r>
        <w:rPr>
          <w:lang w:val="en-GB"/>
        </w:rPr>
        <w:t>sed</w:t>
      </w:r>
      <w:proofErr w:type="spellEnd"/>
      <w:r>
        <w:rPr>
          <w:lang w:val="en-GB"/>
        </w:rPr>
        <w:t xml:space="preserve"> </w:t>
      </w:r>
      <w:proofErr w:type="spellStart"/>
      <w:r>
        <w:rPr>
          <w:lang w:val="en-GB"/>
        </w:rPr>
        <w:t>ut</w:t>
      </w:r>
      <w:proofErr w:type="spellEnd"/>
      <w:r>
        <w:rPr>
          <w:lang w:val="en-GB"/>
        </w:rPr>
        <w:t xml:space="preserve"> </w:t>
      </w:r>
      <w:proofErr w:type="spellStart"/>
      <w:r>
        <w:rPr>
          <w:lang w:val="en-GB"/>
        </w:rPr>
        <w:t>etiam</w:t>
      </w:r>
      <w:proofErr w:type="spellEnd"/>
      <w:r>
        <w:rPr>
          <w:lang w:val="en-GB"/>
        </w:rPr>
        <w:t xml:space="preserve"> </w:t>
      </w:r>
      <w:proofErr w:type="spellStart"/>
      <w:r>
        <w:rPr>
          <w:lang w:val="en-GB"/>
        </w:rPr>
        <w:t>tibi</w:t>
      </w:r>
      <w:proofErr w:type="spellEnd"/>
      <w:r>
        <w:rPr>
          <w:lang w:val="en-GB"/>
        </w:rPr>
        <w:t xml:space="preserve"> vice </w:t>
      </w:r>
      <w:proofErr w:type="spellStart"/>
      <w:r>
        <w:rPr>
          <w:lang w:val="en-GB"/>
        </w:rPr>
        <w:t>sponsae</w:t>
      </w:r>
      <w:proofErr w:type="spellEnd"/>
      <w:r>
        <w:rPr>
          <w:lang w:val="en-GB"/>
        </w:rPr>
        <w:t xml:space="preserve"> in </w:t>
      </w:r>
      <w:proofErr w:type="spellStart"/>
      <w:r>
        <w:rPr>
          <w:lang w:val="en-GB"/>
        </w:rPr>
        <w:t>amplexus</w:t>
      </w:r>
      <w:proofErr w:type="spellEnd"/>
      <w:r>
        <w:rPr>
          <w:lang w:val="en-GB"/>
        </w:rPr>
        <w:t xml:space="preserve"> </w:t>
      </w:r>
      <w:proofErr w:type="spellStart"/>
      <w:r>
        <w:rPr>
          <w:lang w:val="en-GB"/>
        </w:rPr>
        <w:t>iucundos</w:t>
      </w:r>
      <w:proofErr w:type="spellEnd"/>
      <w:r>
        <w:rPr>
          <w:lang w:val="en-GB"/>
        </w:rPr>
        <w:t xml:space="preserve">, </w:t>
      </w:r>
      <w:proofErr w:type="spellStart"/>
      <w:r>
        <w:rPr>
          <w:lang w:val="en-GB"/>
        </w:rPr>
        <w:t>castos</w:t>
      </w:r>
      <w:proofErr w:type="spellEnd"/>
      <w:r>
        <w:rPr>
          <w:lang w:val="en-GB"/>
        </w:rPr>
        <w:t xml:space="preserve">, </w:t>
      </w:r>
      <w:proofErr w:type="spellStart"/>
      <w:r>
        <w:rPr>
          <w:lang w:val="en-GB"/>
        </w:rPr>
        <w:t>aeternosque</w:t>
      </w:r>
      <w:proofErr w:type="spellEnd"/>
      <w:r>
        <w:rPr>
          <w:lang w:val="en-GB"/>
        </w:rPr>
        <w:t xml:space="preserve"> </w:t>
      </w:r>
      <w:proofErr w:type="spellStart"/>
      <w:r>
        <w:rPr>
          <w:lang w:val="en-GB"/>
        </w:rPr>
        <w:t>copularemur</w:t>
      </w:r>
      <w:proofErr w:type="spellEnd"/>
      <w:r>
        <w:rPr>
          <w:lang w:val="en-GB"/>
        </w:rPr>
        <w:t xml:space="preserve">, </w:t>
      </w:r>
      <w:proofErr w:type="spellStart"/>
      <w:r>
        <w:rPr>
          <w:lang w:val="en-GB"/>
        </w:rPr>
        <w:t>revelata</w:t>
      </w:r>
      <w:proofErr w:type="spellEnd"/>
      <w:r>
        <w:rPr>
          <w:lang w:val="en-GB"/>
        </w:rPr>
        <w:t xml:space="preserve"> et </w:t>
      </w:r>
      <w:proofErr w:type="spellStart"/>
      <w:r>
        <w:rPr>
          <w:lang w:val="en-GB"/>
        </w:rPr>
        <w:t>ipsi</w:t>
      </w:r>
      <w:proofErr w:type="spellEnd"/>
      <w:r>
        <w:rPr>
          <w:lang w:val="en-GB"/>
        </w:rPr>
        <w:t xml:space="preserve"> facie </w:t>
      </w:r>
      <w:proofErr w:type="spellStart"/>
      <w:r>
        <w:rPr>
          <w:lang w:val="en-GB"/>
        </w:rPr>
        <w:t>speculantes</w:t>
      </w:r>
      <w:proofErr w:type="spellEnd"/>
      <w:r>
        <w:rPr>
          <w:lang w:val="en-GB"/>
        </w:rPr>
        <w:t xml:space="preserve"> </w:t>
      </w:r>
      <w:proofErr w:type="spellStart"/>
      <w:r>
        <w:rPr>
          <w:lang w:val="en-GB"/>
        </w:rPr>
        <w:t>gloriam</w:t>
      </w:r>
      <w:proofErr w:type="spellEnd"/>
      <w:r>
        <w:rPr>
          <w:lang w:val="en-GB"/>
        </w:rPr>
        <w:t xml:space="preserve"> </w:t>
      </w:r>
      <w:proofErr w:type="spellStart"/>
      <w:r>
        <w:rPr>
          <w:lang w:val="en-GB"/>
        </w:rPr>
        <w:t>tuam</w:t>
      </w:r>
      <w:proofErr w:type="spellEnd"/>
      <w:r>
        <w:rPr>
          <w:lang w:val="en-GB"/>
        </w:rPr>
        <w:t xml:space="preserve">, quae </w:t>
      </w:r>
      <w:proofErr w:type="spellStart"/>
      <w:r>
        <w:rPr>
          <w:lang w:val="en-GB"/>
        </w:rPr>
        <w:t>tibi</w:t>
      </w:r>
      <w:proofErr w:type="spellEnd"/>
      <w:r>
        <w:rPr>
          <w:lang w:val="en-GB"/>
        </w:rPr>
        <w:t xml:space="preserve"> </w:t>
      </w:r>
      <w:proofErr w:type="spellStart"/>
      <w:r>
        <w:rPr>
          <w:lang w:val="en-GB"/>
        </w:rPr>
        <w:t>communis</w:t>
      </w:r>
      <w:proofErr w:type="spellEnd"/>
      <w:r>
        <w:rPr>
          <w:lang w:val="en-GB"/>
        </w:rPr>
        <w:t xml:space="preserve"> </w:t>
      </w:r>
      <w:proofErr w:type="spellStart"/>
      <w:r>
        <w:rPr>
          <w:lang w:val="en-GB"/>
        </w:rPr>
        <w:t>pariter</w:t>
      </w:r>
      <w:proofErr w:type="spellEnd"/>
      <w:r>
        <w:rPr>
          <w:lang w:val="en-GB"/>
        </w:rPr>
        <w:t xml:space="preserve"> </w:t>
      </w:r>
      <w:proofErr w:type="spellStart"/>
      <w:r>
        <w:rPr>
          <w:lang w:val="en-GB"/>
        </w:rPr>
        <w:t>est</w:t>
      </w:r>
      <w:proofErr w:type="spellEnd"/>
      <w:r>
        <w:rPr>
          <w:lang w:val="en-GB"/>
        </w:rPr>
        <w:t xml:space="preserve"> cum </w:t>
      </w:r>
      <w:proofErr w:type="spellStart"/>
      <w:r>
        <w:rPr>
          <w:lang w:val="en-GB"/>
        </w:rPr>
        <w:t>Patre</w:t>
      </w:r>
      <w:proofErr w:type="spellEnd"/>
      <w:r>
        <w:rPr>
          <w:lang w:val="en-GB"/>
        </w:rPr>
        <w:t xml:space="preserve"> et </w:t>
      </w:r>
      <w:proofErr w:type="spellStart"/>
      <w:r>
        <w:rPr>
          <w:lang w:val="en-GB"/>
        </w:rPr>
        <w:t>Spiritu</w:t>
      </w:r>
      <w:proofErr w:type="spellEnd"/>
      <w:r>
        <w:rPr>
          <w:lang w:val="en-GB"/>
        </w:rPr>
        <w:t xml:space="preserve"> </w:t>
      </w:r>
      <w:proofErr w:type="spellStart"/>
      <w:r>
        <w:rPr>
          <w:lang w:val="en-GB"/>
        </w:rPr>
        <w:t>Sancto</w:t>
      </w:r>
      <w:proofErr w:type="spellEnd"/>
      <w:r>
        <w:rPr>
          <w:lang w:val="en-GB"/>
        </w:rPr>
        <w:t xml:space="preserve"> in </w:t>
      </w:r>
      <w:proofErr w:type="spellStart"/>
      <w:r>
        <w:rPr>
          <w:lang w:val="en-GB"/>
        </w:rPr>
        <w:t>saecula</w:t>
      </w:r>
      <w:proofErr w:type="spellEnd"/>
      <w:r>
        <w:rPr>
          <w:lang w:val="en-GB"/>
        </w:rPr>
        <w:t xml:space="preserve"> </w:t>
      </w:r>
      <w:proofErr w:type="spellStart"/>
      <w:r>
        <w:rPr>
          <w:lang w:val="en-GB"/>
        </w:rPr>
        <w:t>saeculorum</w:t>
      </w:r>
      <w:proofErr w:type="spellEnd"/>
      <w:r>
        <w:rPr>
          <w:lang w:val="en-GB"/>
        </w:rPr>
        <w:t xml:space="preserve">.” </w:t>
      </w:r>
      <w:proofErr w:type="gramStart"/>
      <w:r>
        <w:rPr>
          <w:lang w:val="en-GB"/>
        </w:rPr>
        <w:t>(SBO I, 67).</w:t>
      </w:r>
      <w:proofErr w:type="gramEnd"/>
    </w:p>
  </w:footnote>
  <w:footnote w:id="26">
    <w:p w:rsidR="00416B84" w:rsidRPr="001D0668" w:rsidRDefault="00416B84" w:rsidP="00416B84">
      <w:pPr>
        <w:pStyle w:val="Fodnotetekst"/>
        <w:rPr>
          <w:lang w:val="en-GB"/>
        </w:rPr>
      </w:pPr>
      <w:r>
        <w:rPr>
          <w:rStyle w:val="Fodnotehenvisning"/>
        </w:rPr>
        <w:footnoteRef/>
      </w:r>
      <w:r w:rsidRPr="001D0668">
        <w:rPr>
          <w:lang w:val="en-GB"/>
        </w:rPr>
        <w:t xml:space="preserve"> </w:t>
      </w:r>
      <w:r>
        <w:rPr>
          <w:lang w:val="en-GB"/>
        </w:rPr>
        <w:t xml:space="preserve">This duplex understanding of Christ as </w:t>
      </w:r>
      <w:proofErr w:type="spellStart"/>
      <w:r>
        <w:rPr>
          <w:i/>
          <w:lang w:val="en-GB"/>
        </w:rPr>
        <w:t>donum</w:t>
      </w:r>
      <w:proofErr w:type="spellEnd"/>
      <w:r>
        <w:rPr>
          <w:i/>
          <w:lang w:val="en-GB"/>
        </w:rPr>
        <w:t xml:space="preserve"> et exemplum </w:t>
      </w:r>
      <w:r>
        <w:rPr>
          <w:lang w:val="en-GB"/>
        </w:rPr>
        <w:t xml:space="preserve">is at the bottom of Bernard’s critique of Abelard’s teaching as he renders it in </w:t>
      </w:r>
      <w:proofErr w:type="spellStart"/>
      <w:r w:rsidRPr="00862417">
        <w:rPr>
          <w:lang w:val="en-GB"/>
        </w:rPr>
        <w:t>Ep</w:t>
      </w:r>
      <w:proofErr w:type="spellEnd"/>
      <w:r w:rsidRPr="00862417">
        <w:rPr>
          <w:lang w:val="en-GB"/>
        </w:rPr>
        <w:t xml:space="preserve"> 190 VII, 17 (SBO VIII, 31): “</w:t>
      </w:r>
      <w:proofErr w:type="spellStart"/>
      <w:r w:rsidRPr="00862417">
        <w:rPr>
          <w:lang w:val="en-GB"/>
        </w:rPr>
        <w:t>traderet</w:t>
      </w:r>
      <w:proofErr w:type="spellEnd"/>
      <w:r w:rsidRPr="00862417">
        <w:rPr>
          <w:lang w:val="en-GB"/>
        </w:rPr>
        <w:t xml:space="preserve"> </w:t>
      </w:r>
      <w:proofErr w:type="spellStart"/>
      <w:r w:rsidRPr="00862417">
        <w:rPr>
          <w:lang w:val="en-GB"/>
        </w:rPr>
        <w:t>hominibus</w:t>
      </w:r>
      <w:proofErr w:type="spellEnd"/>
      <w:r w:rsidRPr="00862417">
        <w:rPr>
          <w:lang w:val="en-GB"/>
        </w:rPr>
        <w:t xml:space="preserve"> </w:t>
      </w:r>
      <w:proofErr w:type="spellStart"/>
      <w:r w:rsidRPr="00862417">
        <w:rPr>
          <w:lang w:val="en-GB"/>
        </w:rPr>
        <w:t>formam</w:t>
      </w:r>
      <w:proofErr w:type="spellEnd"/>
      <w:r w:rsidRPr="00862417">
        <w:rPr>
          <w:lang w:val="en-GB"/>
        </w:rPr>
        <w:t xml:space="preserve"> vitae </w:t>
      </w:r>
      <w:proofErr w:type="spellStart"/>
      <w:r w:rsidRPr="00862417">
        <w:rPr>
          <w:lang w:val="en-GB"/>
        </w:rPr>
        <w:t>vivendo</w:t>
      </w:r>
      <w:proofErr w:type="spellEnd"/>
      <w:r w:rsidRPr="00862417">
        <w:rPr>
          <w:lang w:val="en-GB"/>
        </w:rPr>
        <w:t xml:space="preserve"> et </w:t>
      </w:r>
      <w:proofErr w:type="spellStart"/>
      <w:r w:rsidRPr="00862417">
        <w:rPr>
          <w:lang w:val="en-GB"/>
        </w:rPr>
        <w:t>docendo</w:t>
      </w:r>
      <w:proofErr w:type="spellEnd"/>
      <w:r w:rsidRPr="00862417">
        <w:rPr>
          <w:lang w:val="en-GB"/>
        </w:rPr>
        <w:t xml:space="preserve">, </w:t>
      </w:r>
      <w:proofErr w:type="spellStart"/>
      <w:r w:rsidRPr="00862417">
        <w:rPr>
          <w:lang w:val="en-GB"/>
        </w:rPr>
        <w:t>patiendo</w:t>
      </w:r>
      <w:proofErr w:type="spellEnd"/>
      <w:r w:rsidRPr="00862417">
        <w:rPr>
          <w:lang w:val="en-GB"/>
        </w:rPr>
        <w:t xml:space="preserve"> </w:t>
      </w:r>
      <w:proofErr w:type="spellStart"/>
      <w:r w:rsidRPr="00862417">
        <w:rPr>
          <w:lang w:val="en-GB"/>
        </w:rPr>
        <w:t>autem</w:t>
      </w:r>
      <w:proofErr w:type="spellEnd"/>
      <w:r w:rsidRPr="00862417">
        <w:rPr>
          <w:lang w:val="en-GB"/>
        </w:rPr>
        <w:t xml:space="preserve"> et </w:t>
      </w:r>
      <w:proofErr w:type="spellStart"/>
      <w:r w:rsidRPr="00862417">
        <w:rPr>
          <w:lang w:val="en-GB"/>
        </w:rPr>
        <w:t>moriendo</w:t>
      </w:r>
      <w:proofErr w:type="spellEnd"/>
      <w:r>
        <w:rPr>
          <w:lang w:val="en-GB"/>
        </w:rPr>
        <w:t xml:space="preserve"> </w:t>
      </w:r>
      <w:proofErr w:type="spellStart"/>
      <w:r w:rsidRPr="00862417">
        <w:rPr>
          <w:lang w:val="en-GB"/>
        </w:rPr>
        <w:t>caritatis</w:t>
      </w:r>
      <w:proofErr w:type="spellEnd"/>
      <w:r w:rsidRPr="00862417">
        <w:rPr>
          <w:lang w:val="en-GB"/>
        </w:rPr>
        <w:t xml:space="preserve"> </w:t>
      </w:r>
      <w:proofErr w:type="spellStart"/>
      <w:r w:rsidRPr="00862417">
        <w:rPr>
          <w:lang w:val="en-GB"/>
        </w:rPr>
        <w:t>metam</w:t>
      </w:r>
      <w:proofErr w:type="spellEnd"/>
      <w:r w:rsidRPr="00862417">
        <w:rPr>
          <w:lang w:val="en-GB"/>
        </w:rPr>
        <w:t xml:space="preserve"> </w:t>
      </w:r>
      <w:proofErr w:type="spellStart"/>
      <w:r w:rsidRPr="00862417">
        <w:rPr>
          <w:lang w:val="en-GB"/>
        </w:rPr>
        <w:t>praefigeret</w:t>
      </w:r>
      <w:proofErr w:type="spellEnd"/>
      <w:r w:rsidRPr="00862417">
        <w:rPr>
          <w:lang w:val="en-GB"/>
        </w:rPr>
        <w:t xml:space="preserve">. </w:t>
      </w:r>
      <w:r>
        <w:rPr>
          <w:lang w:val="en-GB"/>
        </w:rPr>
        <w:t xml:space="preserve">Ergo </w:t>
      </w:r>
      <w:proofErr w:type="spellStart"/>
      <w:r>
        <w:rPr>
          <w:lang w:val="en-GB"/>
        </w:rPr>
        <w:t>docuit</w:t>
      </w:r>
      <w:proofErr w:type="spellEnd"/>
      <w:r>
        <w:rPr>
          <w:lang w:val="en-GB"/>
        </w:rPr>
        <w:t xml:space="preserve"> </w:t>
      </w:r>
      <w:proofErr w:type="spellStart"/>
      <w:r>
        <w:rPr>
          <w:lang w:val="en-GB"/>
        </w:rPr>
        <w:t>iustitiam</w:t>
      </w:r>
      <w:proofErr w:type="spellEnd"/>
      <w:r>
        <w:rPr>
          <w:lang w:val="en-GB"/>
        </w:rPr>
        <w:t xml:space="preserve">, </w:t>
      </w:r>
      <w:proofErr w:type="gramStart"/>
      <w:r>
        <w:rPr>
          <w:lang w:val="en-GB"/>
        </w:rPr>
        <w:t>et</w:t>
      </w:r>
      <w:proofErr w:type="gramEnd"/>
      <w:r>
        <w:rPr>
          <w:lang w:val="en-GB"/>
        </w:rPr>
        <w:t xml:space="preserve"> non </w:t>
      </w:r>
      <w:proofErr w:type="spellStart"/>
      <w:r>
        <w:rPr>
          <w:lang w:val="en-GB"/>
        </w:rPr>
        <w:t>dedit</w:t>
      </w:r>
      <w:proofErr w:type="spellEnd"/>
      <w:r>
        <w:rPr>
          <w:lang w:val="en-GB"/>
        </w:rPr>
        <w:t xml:space="preserve">; </w:t>
      </w:r>
      <w:proofErr w:type="spellStart"/>
      <w:r>
        <w:rPr>
          <w:lang w:val="en-GB"/>
        </w:rPr>
        <w:t>ostendit</w:t>
      </w:r>
      <w:proofErr w:type="spellEnd"/>
      <w:r>
        <w:rPr>
          <w:lang w:val="en-GB"/>
        </w:rPr>
        <w:t xml:space="preserve"> </w:t>
      </w:r>
      <w:proofErr w:type="spellStart"/>
      <w:r>
        <w:rPr>
          <w:lang w:val="en-GB"/>
        </w:rPr>
        <w:t>caritatem</w:t>
      </w:r>
      <w:proofErr w:type="spellEnd"/>
      <w:r>
        <w:rPr>
          <w:lang w:val="en-GB"/>
        </w:rPr>
        <w:t xml:space="preserve">, </w:t>
      </w:r>
      <w:proofErr w:type="spellStart"/>
      <w:r>
        <w:rPr>
          <w:lang w:val="en-GB"/>
        </w:rPr>
        <w:t>sed</w:t>
      </w:r>
      <w:proofErr w:type="spellEnd"/>
      <w:r>
        <w:rPr>
          <w:lang w:val="en-GB"/>
        </w:rPr>
        <w:t xml:space="preserve"> non </w:t>
      </w:r>
      <w:proofErr w:type="spellStart"/>
      <w:r>
        <w:rPr>
          <w:lang w:val="en-GB"/>
        </w:rPr>
        <w:t>infundit</w:t>
      </w:r>
      <w:proofErr w:type="spellEnd"/>
      <w:r>
        <w:rPr>
          <w:lang w:val="en-GB"/>
        </w:rPr>
        <w:t xml:space="preserve">; et sic </w:t>
      </w:r>
      <w:proofErr w:type="spellStart"/>
      <w:r>
        <w:rPr>
          <w:lang w:val="en-GB"/>
        </w:rPr>
        <w:t>rediit</w:t>
      </w:r>
      <w:proofErr w:type="spellEnd"/>
      <w:r>
        <w:rPr>
          <w:lang w:val="en-GB"/>
        </w:rPr>
        <w:t xml:space="preserve"> in </w:t>
      </w:r>
      <w:proofErr w:type="spellStart"/>
      <w:r>
        <w:rPr>
          <w:lang w:val="en-GB"/>
        </w:rPr>
        <w:t>sua</w:t>
      </w:r>
      <w:proofErr w:type="spellEnd"/>
      <w:r>
        <w:rPr>
          <w:lang w:val="en-GB"/>
        </w:rPr>
        <w:t xml:space="preserve">?” Bernard cannot accept that Christ is seen simply as a (moral) example, because such a view ignores Christ’s giving himself on the cross. In my reading of Bernard’s </w:t>
      </w:r>
      <w:r w:rsidRPr="001D0668">
        <w:rPr>
          <w:i/>
          <w:lang w:val="en-GB"/>
        </w:rPr>
        <w:t xml:space="preserve">De </w:t>
      </w:r>
      <w:proofErr w:type="spellStart"/>
      <w:r w:rsidRPr="001D0668">
        <w:rPr>
          <w:i/>
          <w:lang w:val="en-GB"/>
        </w:rPr>
        <w:t>diligendo</w:t>
      </w:r>
      <w:proofErr w:type="spellEnd"/>
      <w:r w:rsidRPr="001D0668">
        <w:rPr>
          <w:i/>
          <w:lang w:val="en-GB"/>
        </w:rPr>
        <w:t xml:space="preserve"> </w:t>
      </w:r>
      <w:proofErr w:type="spellStart"/>
      <w:r w:rsidRPr="001D0668">
        <w:rPr>
          <w:i/>
          <w:lang w:val="en-GB"/>
        </w:rPr>
        <w:t>Deo</w:t>
      </w:r>
      <w:proofErr w:type="spellEnd"/>
      <w:r>
        <w:rPr>
          <w:lang w:val="en-GB"/>
        </w:rPr>
        <w:t xml:space="preserve">, this treaty is shaped around the duplex understanding of Christ as </w:t>
      </w:r>
      <w:proofErr w:type="spellStart"/>
      <w:r>
        <w:rPr>
          <w:i/>
          <w:lang w:val="en-GB"/>
        </w:rPr>
        <w:t>donum</w:t>
      </w:r>
      <w:proofErr w:type="spellEnd"/>
      <w:r>
        <w:rPr>
          <w:i/>
          <w:lang w:val="en-GB"/>
        </w:rPr>
        <w:t xml:space="preserve"> </w:t>
      </w:r>
      <w:proofErr w:type="gramStart"/>
      <w:r>
        <w:rPr>
          <w:i/>
          <w:lang w:val="en-GB"/>
        </w:rPr>
        <w:t>et</w:t>
      </w:r>
      <w:proofErr w:type="gramEnd"/>
      <w:r>
        <w:rPr>
          <w:i/>
          <w:lang w:val="en-GB"/>
        </w:rPr>
        <w:t xml:space="preserve"> exemplum</w:t>
      </w:r>
      <w:r>
        <w:rPr>
          <w:lang w:val="en-GB"/>
        </w:rPr>
        <w:t xml:space="preserve">, a bending of the old Augustinian understanding of Christ as </w:t>
      </w:r>
      <w:proofErr w:type="spellStart"/>
      <w:r w:rsidRPr="001D0668">
        <w:rPr>
          <w:i/>
          <w:lang w:val="en-GB"/>
        </w:rPr>
        <w:t>sacramentum</w:t>
      </w:r>
      <w:proofErr w:type="spellEnd"/>
      <w:r>
        <w:rPr>
          <w:i/>
          <w:lang w:val="en-GB"/>
        </w:rPr>
        <w:t xml:space="preserve"> et </w:t>
      </w:r>
      <w:r w:rsidRPr="001D0668">
        <w:rPr>
          <w:i/>
          <w:lang w:val="en-GB"/>
        </w:rPr>
        <w:t>exemplum</w:t>
      </w:r>
      <w:r>
        <w:rPr>
          <w:lang w:val="en-GB"/>
        </w:rPr>
        <w:t>. But Bernard refines and complicates it further by making it into a triplex understanding of the already given salvation on the cross (</w:t>
      </w:r>
      <w:proofErr w:type="spellStart"/>
      <w:r w:rsidRPr="00FD5DBF">
        <w:rPr>
          <w:i/>
          <w:lang w:val="en-GB"/>
        </w:rPr>
        <w:t>donum</w:t>
      </w:r>
      <w:proofErr w:type="spellEnd"/>
      <w:r>
        <w:rPr>
          <w:lang w:val="en-GB"/>
        </w:rPr>
        <w:t>), the exemplary salvation in self-giving love (</w:t>
      </w:r>
      <w:r w:rsidRPr="00FD5DBF">
        <w:rPr>
          <w:i/>
          <w:lang w:val="en-GB"/>
        </w:rPr>
        <w:t>exemplum</w:t>
      </w:r>
      <w:r>
        <w:rPr>
          <w:lang w:val="en-GB"/>
        </w:rPr>
        <w:t>), and the eschatological consummation of salvation (</w:t>
      </w:r>
      <w:proofErr w:type="spellStart"/>
      <w:r>
        <w:rPr>
          <w:i/>
          <w:lang w:val="en-GB"/>
        </w:rPr>
        <w:t>sacramentum</w:t>
      </w:r>
      <w:proofErr w:type="spellEnd"/>
      <w:r>
        <w:rPr>
          <w:lang w:val="en-GB"/>
        </w:rPr>
        <w:t xml:space="preserve">). See my book, </w:t>
      </w:r>
      <w:r w:rsidRPr="00EF60CE">
        <w:rPr>
          <w:i/>
          <w:lang w:val="en-GB"/>
        </w:rPr>
        <w:t xml:space="preserve">Bernhard </w:t>
      </w:r>
      <w:proofErr w:type="spellStart"/>
      <w:proofErr w:type="gramStart"/>
      <w:r w:rsidRPr="00EF60CE">
        <w:rPr>
          <w:i/>
          <w:lang w:val="en-GB"/>
        </w:rPr>
        <w:t>af</w:t>
      </w:r>
      <w:proofErr w:type="spellEnd"/>
      <w:proofErr w:type="gramEnd"/>
      <w:r w:rsidRPr="00EF60CE">
        <w:rPr>
          <w:i/>
          <w:lang w:val="en-GB"/>
        </w:rPr>
        <w:t xml:space="preserve"> </w:t>
      </w:r>
      <w:proofErr w:type="spellStart"/>
      <w:r w:rsidRPr="00EF60CE">
        <w:rPr>
          <w:i/>
          <w:lang w:val="en-GB"/>
        </w:rPr>
        <w:t>Clairvaux</w:t>
      </w:r>
      <w:proofErr w:type="spellEnd"/>
      <w:r>
        <w:rPr>
          <w:lang w:val="en-GB"/>
        </w:rPr>
        <w:t xml:space="preserve"> 2008: 79-80. Cf. Luther who adduces this same duplex view on Christ in his </w:t>
      </w:r>
      <w:proofErr w:type="spellStart"/>
      <w:r w:rsidRPr="00EF60CE">
        <w:rPr>
          <w:i/>
          <w:lang w:val="en-GB"/>
        </w:rPr>
        <w:t>Eyn</w:t>
      </w:r>
      <w:proofErr w:type="spellEnd"/>
      <w:r w:rsidRPr="00EF60CE">
        <w:rPr>
          <w:i/>
          <w:lang w:val="en-GB"/>
        </w:rPr>
        <w:t xml:space="preserve"> </w:t>
      </w:r>
      <w:proofErr w:type="spellStart"/>
      <w:r w:rsidRPr="00EF60CE">
        <w:rPr>
          <w:i/>
          <w:lang w:val="en-GB"/>
        </w:rPr>
        <w:t>kleyn</w:t>
      </w:r>
      <w:proofErr w:type="spellEnd"/>
      <w:r w:rsidRPr="00EF60CE">
        <w:rPr>
          <w:i/>
          <w:lang w:val="en-GB"/>
        </w:rPr>
        <w:t xml:space="preserve"> </w:t>
      </w:r>
      <w:proofErr w:type="spellStart"/>
      <w:r w:rsidRPr="00EF60CE">
        <w:rPr>
          <w:i/>
          <w:lang w:val="en-GB"/>
        </w:rPr>
        <w:t>Unterricht</w:t>
      </w:r>
      <w:proofErr w:type="spellEnd"/>
      <w:r w:rsidR="00EF60CE">
        <w:rPr>
          <w:lang w:val="en-GB"/>
        </w:rPr>
        <w:t xml:space="preserve"> (1521-22),</w:t>
      </w:r>
      <w:r>
        <w:rPr>
          <w:lang w:val="en-GB"/>
        </w:rPr>
        <w:t xml:space="preserve"> WA 10 1</w:t>
      </w:r>
      <w:proofErr w:type="gramStart"/>
      <w:r>
        <w:rPr>
          <w:lang w:val="en-GB"/>
        </w:rPr>
        <w:t>,1</w:t>
      </w:r>
      <w:proofErr w:type="gramEnd"/>
      <w:r w:rsidR="00EF60CE">
        <w:rPr>
          <w:lang w:val="en-GB"/>
        </w:rPr>
        <w:t>: 8-18</w:t>
      </w:r>
      <w:r>
        <w:rPr>
          <w:lang w:val="en-GB"/>
        </w:rPr>
        <w:t>.</w:t>
      </w:r>
    </w:p>
  </w:footnote>
  <w:footnote w:id="27">
    <w:p w:rsidR="00416B84" w:rsidRPr="00555FE4" w:rsidRDefault="00416B84" w:rsidP="00416B84">
      <w:pPr>
        <w:pStyle w:val="Fodnotetekst"/>
        <w:rPr>
          <w:lang w:val="en-GB"/>
        </w:rPr>
      </w:pPr>
      <w:r>
        <w:rPr>
          <w:rStyle w:val="Fodnotehenvisning"/>
        </w:rPr>
        <w:footnoteRef/>
      </w:r>
      <w:r w:rsidRPr="00555FE4">
        <w:rPr>
          <w:lang w:val="en-GB"/>
        </w:rPr>
        <w:t xml:space="preserve"> </w:t>
      </w:r>
      <w:r>
        <w:rPr>
          <w:lang w:val="en-GB"/>
        </w:rPr>
        <w:t xml:space="preserve">Luther, </w:t>
      </w:r>
      <w:proofErr w:type="spellStart"/>
      <w:r w:rsidRPr="003B2A9F">
        <w:rPr>
          <w:i/>
          <w:lang w:val="en-GB"/>
        </w:rPr>
        <w:t>Dictata</w:t>
      </w:r>
      <w:proofErr w:type="spellEnd"/>
      <w:r w:rsidRPr="003B2A9F">
        <w:rPr>
          <w:i/>
          <w:lang w:val="en-GB"/>
        </w:rPr>
        <w:t xml:space="preserve"> super </w:t>
      </w:r>
      <w:proofErr w:type="spellStart"/>
      <w:r w:rsidRPr="003B2A9F">
        <w:rPr>
          <w:i/>
          <w:lang w:val="en-GB"/>
        </w:rPr>
        <w:t>Psalterium</w:t>
      </w:r>
      <w:proofErr w:type="spellEnd"/>
      <w:r w:rsidRPr="003B2A9F">
        <w:rPr>
          <w:i/>
          <w:lang w:val="en-GB"/>
        </w:rPr>
        <w:t>,</w:t>
      </w:r>
      <w:r>
        <w:rPr>
          <w:lang w:val="en-GB"/>
        </w:rPr>
        <w:t xml:space="preserve"> </w:t>
      </w:r>
      <w:r>
        <w:rPr>
          <w:rFonts w:ascii="ADWIG F+ Times" w:hAnsi="ADWIG F+ Times" w:cs="ADWIG F+ Times"/>
          <w:color w:val="000000"/>
          <w:lang w:val="en-GB"/>
        </w:rPr>
        <w:t>WA 4, 64, 24-65</w:t>
      </w:r>
      <w:proofErr w:type="gramStart"/>
      <w:r>
        <w:rPr>
          <w:rFonts w:ascii="ADWIG F+ Times" w:hAnsi="ADWIG F+ Times" w:cs="ADWIG F+ Times"/>
          <w:color w:val="000000"/>
          <w:lang w:val="en-GB"/>
        </w:rPr>
        <w:t>,6</w:t>
      </w:r>
      <w:proofErr w:type="gramEnd"/>
      <w:r>
        <w:rPr>
          <w:rFonts w:ascii="ADWIG F+ Times" w:hAnsi="ADWIG F+ Times" w:cs="ADWIG F+ Times"/>
          <w:color w:val="000000"/>
          <w:lang w:val="en-GB"/>
        </w:rPr>
        <w:t>: compare 65, 28-31.</w:t>
      </w:r>
    </w:p>
  </w:footnote>
  <w:footnote w:id="28">
    <w:p w:rsidR="00416B84" w:rsidRPr="00121739" w:rsidRDefault="00416B84" w:rsidP="00416B84">
      <w:pPr>
        <w:pStyle w:val="Fodnotetekst"/>
      </w:pPr>
      <w:r>
        <w:rPr>
          <w:rStyle w:val="Fodnotehenvisning"/>
        </w:rPr>
        <w:footnoteRef/>
      </w:r>
      <w:r w:rsidRPr="00121739">
        <w:rPr>
          <w:lang w:val="en-GB"/>
        </w:rPr>
        <w:t xml:space="preserve"> Cf. </w:t>
      </w:r>
      <w:proofErr w:type="spellStart"/>
      <w:r w:rsidRPr="00121739">
        <w:rPr>
          <w:lang w:val="en-GB"/>
        </w:rPr>
        <w:t>Heiko</w:t>
      </w:r>
      <w:proofErr w:type="spellEnd"/>
      <w:r w:rsidRPr="00121739">
        <w:rPr>
          <w:lang w:val="en-GB"/>
        </w:rPr>
        <w:t xml:space="preserve"> </w:t>
      </w:r>
      <w:proofErr w:type="spellStart"/>
      <w:r w:rsidRPr="00121739">
        <w:rPr>
          <w:lang w:val="en-GB"/>
        </w:rPr>
        <w:t>Oberman</w:t>
      </w:r>
      <w:proofErr w:type="spellEnd"/>
      <w:r w:rsidRPr="00121739">
        <w:rPr>
          <w:lang w:val="en-GB"/>
        </w:rPr>
        <w:t xml:space="preserve">, </w:t>
      </w:r>
      <w:r>
        <w:rPr>
          <w:lang w:val="en-GB"/>
        </w:rPr>
        <w:t>“</w:t>
      </w:r>
      <w:proofErr w:type="spellStart"/>
      <w:r w:rsidRPr="00121739">
        <w:rPr>
          <w:i/>
          <w:lang w:val="en-GB"/>
        </w:rPr>
        <w:t>Simul</w:t>
      </w:r>
      <w:proofErr w:type="spellEnd"/>
      <w:r w:rsidRPr="00121739">
        <w:rPr>
          <w:i/>
          <w:lang w:val="en-GB"/>
        </w:rPr>
        <w:t xml:space="preserve"> </w:t>
      </w:r>
      <w:proofErr w:type="spellStart"/>
      <w:r w:rsidRPr="00121739">
        <w:rPr>
          <w:i/>
          <w:lang w:val="en-GB"/>
        </w:rPr>
        <w:t>gemitus</w:t>
      </w:r>
      <w:proofErr w:type="spellEnd"/>
      <w:r w:rsidRPr="00121739">
        <w:rPr>
          <w:i/>
          <w:lang w:val="en-GB"/>
        </w:rPr>
        <w:t xml:space="preserve"> </w:t>
      </w:r>
      <w:proofErr w:type="gramStart"/>
      <w:r w:rsidRPr="00121739">
        <w:rPr>
          <w:i/>
          <w:lang w:val="en-GB"/>
        </w:rPr>
        <w:t>et</w:t>
      </w:r>
      <w:proofErr w:type="gramEnd"/>
      <w:r w:rsidRPr="00121739">
        <w:rPr>
          <w:i/>
          <w:lang w:val="en-GB"/>
        </w:rPr>
        <w:t xml:space="preserve"> </w:t>
      </w:r>
      <w:proofErr w:type="spellStart"/>
      <w:r w:rsidRPr="00121739">
        <w:rPr>
          <w:i/>
          <w:lang w:val="en-GB"/>
        </w:rPr>
        <w:t>raptus</w:t>
      </w:r>
      <w:proofErr w:type="spellEnd"/>
      <w:r w:rsidRPr="00121739">
        <w:rPr>
          <w:lang w:val="en-GB"/>
        </w:rPr>
        <w:t xml:space="preserve">: Luther und </w:t>
      </w:r>
      <w:r>
        <w:rPr>
          <w:lang w:val="en-GB"/>
        </w:rPr>
        <w:t xml:space="preserve">die </w:t>
      </w:r>
      <w:proofErr w:type="spellStart"/>
      <w:r>
        <w:rPr>
          <w:lang w:val="en-GB"/>
        </w:rPr>
        <w:t>Mystik</w:t>
      </w:r>
      <w:proofErr w:type="spellEnd"/>
      <w:r>
        <w:rPr>
          <w:lang w:val="en-GB"/>
        </w:rPr>
        <w:t xml:space="preserve">”, </w:t>
      </w:r>
      <w:proofErr w:type="spellStart"/>
      <w:r>
        <w:rPr>
          <w:lang w:val="en-GB"/>
        </w:rPr>
        <w:t>Ivar</w:t>
      </w:r>
      <w:proofErr w:type="spellEnd"/>
      <w:r>
        <w:rPr>
          <w:lang w:val="en-GB"/>
        </w:rPr>
        <w:t xml:space="preserve"> </w:t>
      </w:r>
      <w:proofErr w:type="spellStart"/>
      <w:r>
        <w:rPr>
          <w:lang w:val="en-GB"/>
        </w:rPr>
        <w:t>Asheim</w:t>
      </w:r>
      <w:proofErr w:type="spellEnd"/>
      <w:r>
        <w:rPr>
          <w:lang w:val="en-GB"/>
        </w:rPr>
        <w:t xml:space="preserve"> (</w:t>
      </w:r>
      <w:proofErr w:type="spellStart"/>
      <w:r>
        <w:rPr>
          <w:lang w:val="en-GB"/>
        </w:rPr>
        <w:t>ed</w:t>
      </w:r>
      <w:proofErr w:type="spellEnd"/>
      <w:r w:rsidRPr="00121739">
        <w:rPr>
          <w:lang w:val="en-GB"/>
        </w:rPr>
        <w:t>),</w:t>
      </w:r>
      <w:r>
        <w:rPr>
          <w:lang w:val="en-GB"/>
        </w:rPr>
        <w:t xml:space="preserve"> </w:t>
      </w:r>
      <w:proofErr w:type="spellStart"/>
      <w:r>
        <w:rPr>
          <w:i/>
          <w:lang w:val="en-GB"/>
        </w:rPr>
        <w:t>Kirche</w:t>
      </w:r>
      <w:proofErr w:type="spellEnd"/>
      <w:r>
        <w:rPr>
          <w:i/>
          <w:lang w:val="en-GB"/>
        </w:rPr>
        <w:t xml:space="preserve">, </w:t>
      </w:r>
      <w:proofErr w:type="spellStart"/>
      <w:r>
        <w:rPr>
          <w:i/>
          <w:lang w:val="en-GB"/>
        </w:rPr>
        <w:t>Mystik</w:t>
      </w:r>
      <w:proofErr w:type="spellEnd"/>
      <w:r>
        <w:rPr>
          <w:i/>
          <w:lang w:val="en-GB"/>
        </w:rPr>
        <w:t xml:space="preserve">, </w:t>
      </w:r>
      <w:proofErr w:type="spellStart"/>
      <w:r>
        <w:rPr>
          <w:i/>
          <w:lang w:val="en-GB"/>
        </w:rPr>
        <w:t>Heiligung</w:t>
      </w:r>
      <w:proofErr w:type="spellEnd"/>
      <w:r>
        <w:rPr>
          <w:i/>
          <w:lang w:val="en-GB"/>
        </w:rPr>
        <w:t xml:space="preserve"> und das </w:t>
      </w:r>
      <w:proofErr w:type="spellStart"/>
      <w:r>
        <w:rPr>
          <w:i/>
          <w:lang w:val="en-GB"/>
        </w:rPr>
        <w:t>Natürliche</w:t>
      </w:r>
      <w:proofErr w:type="spellEnd"/>
      <w:r>
        <w:rPr>
          <w:i/>
          <w:lang w:val="en-GB"/>
        </w:rPr>
        <w:t xml:space="preserve"> </w:t>
      </w:r>
      <w:proofErr w:type="spellStart"/>
      <w:r>
        <w:rPr>
          <w:i/>
          <w:lang w:val="en-GB"/>
        </w:rPr>
        <w:t>bei</w:t>
      </w:r>
      <w:proofErr w:type="spellEnd"/>
      <w:r>
        <w:rPr>
          <w:i/>
          <w:lang w:val="en-GB"/>
        </w:rPr>
        <w:t xml:space="preserve"> Luther. </w:t>
      </w:r>
      <w:proofErr w:type="spellStart"/>
      <w:r w:rsidRPr="00121739">
        <w:rPr>
          <w:i/>
        </w:rPr>
        <w:t>Vorträge</w:t>
      </w:r>
      <w:proofErr w:type="spellEnd"/>
      <w:r w:rsidRPr="00121739">
        <w:rPr>
          <w:i/>
        </w:rPr>
        <w:t xml:space="preserve"> des </w:t>
      </w:r>
      <w:proofErr w:type="spellStart"/>
      <w:r w:rsidRPr="00121739">
        <w:rPr>
          <w:i/>
        </w:rPr>
        <w:t>Dritten</w:t>
      </w:r>
      <w:proofErr w:type="spellEnd"/>
      <w:r w:rsidRPr="00121739">
        <w:rPr>
          <w:i/>
        </w:rPr>
        <w:t xml:space="preserve"> Internationalen </w:t>
      </w:r>
      <w:proofErr w:type="spellStart"/>
      <w:r w:rsidRPr="00121739">
        <w:rPr>
          <w:i/>
        </w:rPr>
        <w:t>Kongresses</w:t>
      </w:r>
      <w:proofErr w:type="spellEnd"/>
      <w:r w:rsidRPr="00121739">
        <w:rPr>
          <w:i/>
        </w:rPr>
        <w:t xml:space="preserve"> </w:t>
      </w:r>
      <w:proofErr w:type="spellStart"/>
      <w:r w:rsidRPr="00121739">
        <w:rPr>
          <w:i/>
        </w:rPr>
        <w:t>für</w:t>
      </w:r>
      <w:proofErr w:type="spellEnd"/>
      <w:r w:rsidRPr="00121739">
        <w:rPr>
          <w:i/>
        </w:rPr>
        <w:t xml:space="preserve"> </w:t>
      </w:r>
      <w:proofErr w:type="spellStart"/>
      <w:r w:rsidRPr="00121739">
        <w:rPr>
          <w:i/>
        </w:rPr>
        <w:t>Lutherforschung</w:t>
      </w:r>
      <w:proofErr w:type="spellEnd"/>
      <w:r w:rsidRPr="00121739">
        <w:rPr>
          <w:i/>
        </w:rPr>
        <w:t xml:space="preserve">, </w:t>
      </w:r>
      <w:proofErr w:type="spellStart"/>
      <w:r w:rsidRPr="00121739">
        <w:rPr>
          <w:i/>
        </w:rPr>
        <w:t>Järvenpää</w:t>
      </w:r>
      <w:proofErr w:type="spellEnd"/>
      <w:r w:rsidRPr="00121739">
        <w:rPr>
          <w:i/>
        </w:rPr>
        <w:t>, Finland 1966</w:t>
      </w:r>
      <w:r w:rsidRPr="00121739">
        <w:t xml:space="preserve">, </w:t>
      </w:r>
      <w:proofErr w:type="spellStart"/>
      <w:r w:rsidRPr="00121739">
        <w:t>Göttingen</w:t>
      </w:r>
      <w:proofErr w:type="spellEnd"/>
      <w:r w:rsidRPr="00121739">
        <w:t xml:space="preserve">: </w:t>
      </w:r>
      <w:proofErr w:type="spellStart"/>
      <w:r w:rsidRPr="00121739">
        <w:t>Vanden</w:t>
      </w:r>
      <w:r>
        <w:t>hoeck</w:t>
      </w:r>
      <w:proofErr w:type="spellEnd"/>
      <w:r>
        <w:t xml:space="preserve"> &amp; </w:t>
      </w:r>
      <w:proofErr w:type="spellStart"/>
      <w:r>
        <w:t>Ruprecht</w:t>
      </w:r>
      <w:proofErr w:type="spellEnd"/>
      <w:r>
        <w:t xml:space="preserve"> 1967: 20-59, </w:t>
      </w:r>
      <w:proofErr w:type="spellStart"/>
      <w:r>
        <w:t>here</w:t>
      </w:r>
      <w:proofErr w:type="spellEnd"/>
      <w:r>
        <w:t xml:space="preserve"> 26 and 45.</w:t>
      </w:r>
    </w:p>
  </w:footnote>
  <w:footnote w:id="29">
    <w:p w:rsidR="00416B84" w:rsidRPr="004F3F94" w:rsidRDefault="00416B84" w:rsidP="00416B84">
      <w:pPr>
        <w:pStyle w:val="Fodnotetekst"/>
        <w:rPr>
          <w:lang w:val="en-GB"/>
        </w:rPr>
      </w:pPr>
      <w:r>
        <w:rPr>
          <w:rStyle w:val="Fodnotehenvisning"/>
        </w:rPr>
        <w:footnoteRef/>
      </w:r>
      <w:proofErr w:type="gramStart"/>
      <w:r w:rsidRPr="004F3F94">
        <w:rPr>
          <w:lang w:val="en-GB"/>
        </w:rPr>
        <w:t>L.c</w:t>
      </w:r>
      <w:proofErr w:type="gramEnd"/>
      <w:r w:rsidRPr="004F3F94">
        <w:rPr>
          <w:lang w:val="en-GB"/>
        </w:rPr>
        <w:t>.: 40.</w:t>
      </w:r>
      <w:r w:rsidR="009B7B09">
        <w:rPr>
          <w:lang w:val="en-GB"/>
        </w:rPr>
        <w:t xml:space="preserve"> </w:t>
      </w:r>
    </w:p>
  </w:footnote>
  <w:footnote w:id="30">
    <w:p w:rsidR="00416B84" w:rsidRPr="009B7B09" w:rsidRDefault="00416B84" w:rsidP="00416B84">
      <w:pPr>
        <w:pStyle w:val="Fodnotetekst"/>
        <w:rPr>
          <w:lang w:val="en-GB"/>
        </w:rPr>
      </w:pPr>
      <w:r>
        <w:rPr>
          <w:rStyle w:val="Fodnotehenvisning"/>
        </w:rPr>
        <w:footnoteRef/>
      </w:r>
      <w:r w:rsidRPr="000C4834">
        <w:rPr>
          <w:lang w:val="en-GB"/>
        </w:rPr>
        <w:t xml:space="preserve"> </w:t>
      </w:r>
      <w:proofErr w:type="gramStart"/>
      <w:r>
        <w:rPr>
          <w:lang w:val="en-GB"/>
        </w:rPr>
        <w:t>L.c</w:t>
      </w:r>
      <w:proofErr w:type="gramEnd"/>
      <w:r>
        <w:rPr>
          <w:lang w:val="en-GB"/>
        </w:rPr>
        <w:t xml:space="preserve">.: 24. </w:t>
      </w:r>
      <w:proofErr w:type="spellStart"/>
      <w:r w:rsidR="00AF55CC">
        <w:rPr>
          <w:lang w:val="en-GB"/>
        </w:rPr>
        <w:t>Oberman</w:t>
      </w:r>
      <w:proofErr w:type="spellEnd"/>
      <w:r w:rsidR="00AF55CC">
        <w:rPr>
          <w:lang w:val="en-GB"/>
        </w:rPr>
        <w:t xml:space="preserve"> </w:t>
      </w:r>
      <w:r w:rsidR="00AF55CC" w:rsidRPr="006A135C">
        <w:rPr>
          <w:color w:val="000000"/>
          <w:lang w:val="en-GB"/>
        </w:rPr>
        <w:t xml:space="preserve">defended </w:t>
      </w:r>
      <w:proofErr w:type="spellStart"/>
      <w:r w:rsidR="00AF55CC" w:rsidRPr="006A135C">
        <w:rPr>
          <w:color w:val="000000"/>
          <w:lang w:val="en-GB"/>
        </w:rPr>
        <w:t>Vogelsang’s</w:t>
      </w:r>
      <w:proofErr w:type="spellEnd"/>
      <w:r w:rsidR="00AF55CC" w:rsidRPr="006A135C">
        <w:rPr>
          <w:color w:val="000000"/>
          <w:lang w:val="en-GB"/>
        </w:rPr>
        <w:t xml:space="preserve"> tripartite and hierarchical classification of mystical theology into a Dionysian, Roman and German mysticism</w:t>
      </w:r>
      <w:r w:rsidR="00AF55CC">
        <w:rPr>
          <w:color w:val="000000"/>
          <w:lang w:val="en-GB"/>
        </w:rPr>
        <w:t xml:space="preserve"> and placed Luther in the last and finest category.</w:t>
      </w:r>
      <w:r w:rsidR="009B7B09">
        <w:rPr>
          <w:color w:val="000000"/>
          <w:lang w:val="en-GB"/>
        </w:rPr>
        <w:t xml:space="preserve"> </w:t>
      </w:r>
    </w:p>
  </w:footnote>
  <w:footnote w:id="31">
    <w:p w:rsidR="00416B84" w:rsidRPr="00FC0626" w:rsidRDefault="00416B84" w:rsidP="00416B84">
      <w:pPr>
        <w:pStyle w:val="Fodnotetekst"/>
        <w:rPr>
          <w:lang w:val="fr-FR"/>
        </w:rPr>
      </w:pPr>
      <w:r>
        <w:rPr>
          <w:rStyle w:val="Fodnotehenvisning"/>
        </w:rPr>
        <w:footnoteRef/>
      </w:r>
      <w:r w:rsidRPr="00E17EF3">
        <w:rPr>
          <w:lang w:val="en-GB"/>
        </w:rPr>
        <w:t xml:space="preserve"> </w:t>
      </w:r>
      <w:r>
        <w:rPr>
          <w:lang w:val="en-GB"/>
        </w:rPr>
        <w:t>SC 6</w:t>
      </w:r>
      <w:proofErr w:type="gramStart"/>
      <w:r>
        <w:rPr>
          <w:lang w:val="en-GB"/>
        </w:rPr>
        <w:t>,3</w:t>
      </w:r>
      <w:proofErr w:type="gramEnd"/>
      <w:r>
        <w:rPr>
          <w:lang w:val="en-GB"/>
        </w:rPr>
        <w:t xml:space="preserve"> (SBO I,27): </w:t>
      </w:r>
      <w:proofErr w:type="spellStart"/>
      <w:r>
        <w:rPr>
          <w:lang w:val="en-GB"/>
        </w:rPr>
        <w:t>Obtulit</w:t>
      </w:r>
      <w:proofErr w:type="spellEnd"/>
      <w:r>
        <w:rPr>
          <w:lang w:val="en-GB"/>
        </w:rPr>
        <w:t xml:space="preserve"> </w:t>
      </w:r>
      <w:proofErr w:type="spellStart"/>
      <w:r>
        <w:rPr>
          <w:lang w:val="en-GB"/>
        </w:rPr>
        <w:t>carnem</w:t>
      </w:r>
      <w:proofErr w:type="spellEnd"/>
      <w:r>
        <w:rPr>
          <w:lang w:val="en-GB"/>
        </w:rPr>
        <w:t xml:space="preserve"> </w:t>
      </w:r>
      <w:proofErr w:type="spellStart"/>
      <w:r>
        <w:rPr>
          <w:lang w:val="en-GB"/>
        </w:rPr>
        <w:t>sapientibus</w:t>
      </w:r>
      <w:proofErr w:type="spellEnd"/>
      <w:r>
        <w:rPr>
          <w:lang w:val="en-GB"/>
        </w:rPr>
        <w:t xml:space="preserve"> </w:t>
      </w:r>
      <w:proofErr w:type="spellStart"/>
      <w:r>
        <w:rPr>
          <w:lang w:val="en-GB"/>
        </w:rPr>
        <w:t>carnem</w:t>
      </w:r>
      <w:proofErr w:type="spellEnd"/>
      <w:r>
        <w:rPr>
          <w:lang w:val="en-GB"/>
        </w:rPr>
        <w:t xml:space="preserve"> per quam </w:t>
      </w:r>
      <w:proofErr w:type="spellStart"/>
      <w:r>
        <w:rPr>
          <w:lang w:val="en-GB"/>
        </w:rPr>
        <w:t>discerent</w:t>
      </w:r>
      <w:proofErr w:type="spellEnd"/>
      <w:r>
        <w:rPr>
          <w:lang w:val="en-GB"/>
        </w:rPr>
        <w:t xml:space="preserve"> </w:t>
      </w:r>
      <w:proofErr w:type="spellStart"/>
      <w:r>
        <w:rPr>
          <w:lang w:val="en-GB"/>
        </w:rPr>
        <w:t>sapere</w:t>
      </w:r>
      <w:proofErr w:type="spellEnd"/>
      <w:r>
        <w:rPr>
          <w:lang w:val="en-GB"/>
        </w:rPr>
        <w:t xml:space="preserve"> et </w:t>
      </w:r>
      <w:proofErr w:type="spellStart"/>
      <w:r>
        <w:rPr>
          <w:lang w:val="en-GB"/>
        </w:rPr>
        <w:t>spiritum</w:t>
      </w:r>
      <w:proofErr w:type="spellEnd"/>
      <w:r>
        <w:rPr>
          <w:lang w:val="en-GB"/>
        </w:rPr>
        <w:t xml:space="preserve">… In carne, </w:t>
      </w:r>
      <w:proofErr w:type="spellStart"/>
      <w:r>
        <w:rPr>
          <w:lang w:val="en-GB"/>
        </w:rPr>
        <w:t>inquam</w:t>
      </w:r>
      <w:proofErr w:type="spellEnd"/>
      <w:r>
        <w:rPr>
          <w:lang w:val="en-GB"/>
        </w:rPr>
        <w:t xml:space="preserve">, </w:t>
      </w:r>
      <w:proofErr w:type="gramStart"/>
      <w:r>
        <w:rPr>
          <w:lang w:val="en-GB"/>
        </w:rPr>
        <w:t>et</w:t>
      </w:r>
      <w:proofErr w:type="gramEnd"/>
      <w:r>
        <w:rPr>
          <w:lang w:val="en-GB"/>
        </w:rPr>
        <w:t xml:space="preserve"> per </w:t>
      </w:r>
      <w:proofErr w:type="spellStart"/>
      <w:r>
        <w:rPr>
          <w:lang w:val="en-GB"/>
        </w:rPr>
        <w:t>carnem</w:t>
      </w:r>
      <w:proofErr w:type="spellEnd"/>
      <w:r>
        <w:rPr>
          <w:lang w:val="en-GB"/>
        </w:rPr>
        <w:t xml:space="preserve"> </w:t>
      </w:r>
      <w:proofErr w:type="spellStart"/>
      <w:r>
        <w:rPr>
          <w:lang w:val="en-GB"/>
        </w:rPr>
        <w:t>potenter</w:t>
      </w:r>
      <w:proofErr w:type="spellEnd"/>
      <w:r>
        <w:rPr>
          <w:lang w:val="en-GB"/>
        </w:rPr>
        <w:t xml:space="preserve"> ac </w:t>
      </w:r>
      <w:proofErr w:type="spellStart"/>
      <w:r>
        <w:rPr>
          <w:lang w:val="en-GB"/>
        </w:rPr>
        <w:t>patenter</w:t>
      </w:r>
      <w:proofErr w:type="spellEnd"/>
      <w:r>
        <w:rPr>
          <w:lang w:val="en-GB"/>
        </w:rPr>
        <w:t xml:space="preserve"> </w:t>
      </w:r>
      <w:proofErr w:type="spellStart"/>
      <w:r>
        <w:rPr>
          <w:lang w:val="en-GB"/>
        </w:rPr>
        <w:t>operatus</w:t>
      </w:r>
      <w:proofErr w:type="spellEnd"/>
      <w:r>
        <w:rPr>
          <w:lang w:val="en-GB"/>
        </w:rPr>
        <w:t xml:space="preserve"> </w:t>
      </w:r>
      <w:proofErr w:type="spellStart"/>
      <w:r>
        <w:rPr>
          <w:lang w:val="en-GB"/>
        </w:rPr>
        <w:t>mira</w:t>
      </w:r>
      <w:proofErr w:type="spellEnd"/>
      <w:r>
        <w:rPr>
          <w:lang w:val="en-GB"/>
        </w:rPr>
        <w:t xml:space="preserve">, </w:t>
      </w:r>
      <w:proofErr w:type="spellStart"/>
      <w:r>
        <w:rPr>
          <w:lang w:val="en-GB"/>
        </w:rPr>
        <w:t>locutus</w:t>
      </w:r>
      <w:proofErr w:type="spellEnd"/>
      <w:r>
        <w:rPr>
          <w:lang w:val="en-GB"/>
        </w:rPr>
        <w:t xml:space="preserve"> </w:t>
      </w:r>
      <w:proofErr w:type="spellStart"/>
      <w:r>
        <w:rPr>
          <w:lang w:val="en-GB"/>
        </w:rPr>
        <w:t>salubria</w:t>
      </w:r>
      <w:proofErr w:type="spellEnd"/>
      <w:r>
        <w:rPr>
          <w:lang w:val="en-GB"/>
        </w:rPr>
        <w:t xml:space="preserve">, </w:t>
      </w:r>
      <w:proofErr w:type="spellStart"/>
      <w:r>
        <w:rPr>
          <w:lang w:val="en-GB"/>
        </w:rPr>
        <w:t>passus</w:t>
      </w:r>
      <w:proofErr w:type="spellEnd"/>
      <w:r>
        <w:rPr>
          <w:lang w:val="en-GB"/>
        </w:rPr>
        <w:t xml:space="preserve"> </w:t>
      </w:r>
      <w:proofErr w:type="spellStart"/>
      <w:r>
        <w:rPr>
          <w:lang w:val="en-GB"/>
        </w:rPr>
        <w:t>indigna</w:t>
      </w:r>
      <w:proofErr w:type="spellEnd"/>
      <w:r>
        <w:rPr>
          <w:lang w:val="en-GB"/>
        </w:rPr>
        <w:t xml:space="preserve">, </w:t>
      </w:r>
      <w:proofErr w:type="spellStart"/>
      <w:r>
        <w:rPr>
          <w:lang w:val="en-GB"/>
        </w:rPr>
        <w:t>evidenter</w:t>
      </w:r>
      <w:proofErr w:type="spellEnd"/>
      <w:r>
        <w:rPr>
          <w:lang w:val="en-GB"/>
        </w:rPr>
        <w:t xml:space="preserve"> </w:t>
      </w:r>
      <w:proofErr w:type="spellStart"/>
      <w:r>
        <w:rPr>
          <w:lang w:val="en-GB"/>
        </w:rPr>
        <w:t>ostendit</w:t>
      </w:r>
      <w:proofErr w:type="spellEnd"/>
      <w:r>
        <w:rPr>
          <w:lang w:val="en-GB"/>
        </w:rPr>
        <w:t xml:space="preserve"> </w:t>
      </w:r>
      <w:proofErr w:type="spellStart"/>
      <w:r>
        <w:rPr>
          <w:lang w:val="en-GB"/>
        </w:rPr>
        <w:t>quia</w:t>
      </w:r>
      <w:proofErr w:type="spellEnd"/>
      <w:r>
        <w:rPr>
          <w:lang w:val="en-GB"/>
        </w:rPr>
        <w:t xml:space="preserve"> ipse sit </w:t>
      </w:r>
      <w:proofErr w:type="spellStart"/>
      <w:r>
        <w:rPr>
          <w:lang w:val="en-GB"/>
        </w:rPr>
        <w:t>potenter</w:t>
      </w:r>
      <w:proofErr w:type="spellEnd"/>
      <w:r>
        <w:rPr>
          <w:lang w:val="en-GB"/>
        </w:rPr>
        <w:t xml:space="preserve">, </w:t>
      </w:r>
      <w:proofErr w:type="spellStart"/>
      <w:r>
        <w:rPr>
          <w:lang w:val="en-GB"/>
        </w:rPr>
        <w:t>sed</w:t>
      </w:r>
      <w:proofErr w:type="spellEnd"/>
      <w:r>
        <w:rPr>
          <w:lang w:val="en-GB"/>
        </w:rPr>
        <w:t xml:space="preserve"> </w:t>
      </w:r>
      <w:proofErr w:type="spellStart"/>
      <w:r>
        <w:rPr>
          <w:lang w:val="en-GB"/>
        </w:rPr>
        <w:t>invisibiliter</w:t>
      </w:r>
      <w:proofErr w:type="spellEnd"/>
      <w:r>
        <w:rPr>
          <w:lang w:val="en-GB"/>
        </w:rPr>
        <w:t xml:space="preserve"> </w:t>
      </w:r>
      <w:proofErr w:type="spellStart"/>
      <w:r>
        <w:rPr>
          <w:lang w:val="en-GB"/>
        </w:rPr>
        <w:t>saecu</w:t>
      </w:r>
      <w:r w:rsidRPr="00FC0626">
        <w:rPr>
          <w:lang w:val="en-GB"/>
        </w:rPr>
        <w:t>la</w:t>
      </w:r>
      <w:proofErr w:type="spellEnd"/>
      <w:r w:rsidRPr="00FC0626">
        <w:rPr>
          <w:lang w:val="en-GB"/>
        </w:rPr>
        <w:t xml:space="preserve"> </w:t>
      </w:r>
      <w:proofErr w:type="spellStart"/>
      <w:r w:rsidRPr="00FC0626">
        <w:rPr>
          <w:lang w:val="en-GB"/>
        </w:rPr>
        <w:t>condidisset</w:t>
      </w:r>
      <w:proofErr w:type="spellEnd"/>
      <w:r w:rsidRPr="00FC0626">
        <w:rPr>
          <w:lang w:val="en-GB"/>
        </w:rPr>
        <w:t xml:space="preserve">, </w:t>
      </w:r>
      <w:proofErr w:type="spellStart"/>
      <w:r w:rsidRPr="00FC0626">
        <w:rPr>
          <w:lang w:val="en-GB"/>
        </w:rPr>
        <w:t>sapienter</w:t>
      </w:r>
      <w:proofErr w:type="spellEnd"/>
      <w:r w:rsidRPr="00FC0626">
        <w:rPr>
          <w:lang w:val="en-GB"/>
        </w:rPr>
        <w:t xml:space="preserve"> </w:t>
      </w:r>
      <w:proofErr w:type="spellStart"/>
      <w:r w:rsidRPr="00FC0626">
        <w:rPr>
          <w:lang w:val="en-GB"/>
        </w:rPr>
        <w:t>regeret</w:t>
      </w:r>
      <w:proofErr w:type="spellEnd"/>
      <w:r w:rsidRPr="00FC0626">
        <w:rPr>
          <w:lang w:val="en-GB"/>
        </w:rPr>
        <w:t xml:space="preserve">, </w:t>
      </w:r>
      <w:proofErr w:type="spellStart"/>
      <w:r w:rsidRPr="00FC0626">
        <w:rPr>
          <w:lang w:val="en-GB"/>
        </w:rPr>
        <w:t>benigne</w:t>
      </w:r>
      <w:proofErr w:type="spellEnd"/>
      <w:r w:rsidRPr="00FC0626">
        <w:rPr>
          <w:lang w:val="en-GB"/>
        </w:rPr>
        <w:t xml:space="preserve"> </w:t>
      </w:r>
      <w:proofErr w:type="spellStart"/>
      <w:r w:rsidRPr="00FC0626">
        <w:rPr>
          <w:lang w:val="en-GB"/>
        </w:rPr>
        <w:t>prote</w:t>
      </w:r>
      <w:r>
        <w:rPr>
          <w:lang w:val="en-GB"/>
        </w:rPr>
        <w:t>g</w:t>
      </w:r>
      <w:r w:rsidRPr="00FC0626">
        <w:rPr>
          <w:lang w:val="en-GB"/>
        </w:rPr>
        <w:t>eret</w:t>
      </w:r>
      <w:proofErr w:type="spellEnd"/>
      <w:r w:rsidRPr="00FC0626">
        <w:rPr>
          <w:lang w:val="en-GB"/>
        </w:rPr>
        <w:t xml:space="preserve">. </w:t>
      </w:r>
      <w:proofErr w:type="spellStart"/>
      <w:proofErr w:type="gramStart"/>
      <w:r>
        <w:rPr>
          <w:lang w:val="en-GB"/>
        </w:rPr>
        <w:t>Denique</w:t>
      </w:r>
      <w:proofErr w:type="spellEnd"/>
      <w:r>
        <w:rPr>
          <w:lang w:val="en-GB"/>
        </w:rPr>
        <w:t xml:space="preserve"> </w:t>
      </w:r>
      <w:proofErr w:type="spellStart"/>
      <w:r>
        <w:rPr>
          <w:lang w:val="en-GB"/>
        </w:rPr>
        <w:t>dum</w:t>
      </w:r>
      <w:proofErr w:type="spellEnd"/>
      <w:r>
        <w:rPr>
          <w:lang w:val="en-GB"/>
        </w:rPr>
        <w:t xml:space="preserve"> </w:t>
      </w:r>
      <w:proofErr w:type="spellStart"/>
      <w:r>
        <w:rPr>
          <w:lang w:val="en-GB"/>
        </w:rPr>
        <w:t>evangelizat</w:t>
      </w:r>
      <w:proofErr w:type="spellEnd"/>
      <w:r>
        <w:rPr>
          <w:lang w:val="en-GB"/>
        </w:rPr>
        <w:t xml:space="preserve"> </w:t>
      </w:r>
      <w:proofErr w:type="spellStart"/>
      <w:r>
        <w:rPr>
          <w:lang w:val="en-GB"/>
        </w:rPr>
        <w:t>ingratis</w:t>
      </w:r>
      <w:proofErr w:type="spellEnd"/>
      <w:r>
        <w:rPr>
          <w:lang w:val="en-GB"/>
        </w:rPr>
        <w:t xml:space="preserve">, </w:t>
      </w:r>
      <w:proofErr w:type="spellStart"/>
      <w:r>
        <w:rPr>
          <w:lang w:val="en-GB"/>
        </w:rPr>
        <w:t>signa</w:t>
      </w:r>
      <w:proofErr w:type="spellEnd"/>
      <w:r>
        <w:rPr>
          <w:lang w:val="en-GB"/>
        </w:rPr>
        <w:t xml:space="preserve"> </w:t>
      </w:r>
      <w:proofErr w:type="spellStart"/>
      <w:r>
        <w:rPr>
          <w:lang w:val="en-GB"/>
        </w:rPr>
        <w:t>perhibet</w:t>
      </w:r>
      <w:proofErr w:type="spellEnd"/>
      <w:r>
        <w:rPr>
          <w:lang w:val="en-GB"/>
        </w:rPr>
        <w:t xml:space="preserve"> </w:t>
      </w:r>
      <w:proofErr w:type="spellStart"/>
      <w:r>
        <w:rPr>
          <w:lang w:val="en-GB"/>
        </w:rPr>
        <w:t>infidelibus</w:t>
      </w:r>
      <w:proofErr w:type="spellEnd"/>
      <w:r>
        <w:rPr>
          <w:lang w:val="en-GB"/>
        </w:rPr>
        <w:t xml:space="preserve">, pro </w:t>
      </w:r>
      <w:proofErr w:type="spellStart"/>
      <w:r>
        <w:rPr>
          <w:lang w:val="en-GB"/>
        </w:rPr>
        <w:t>suis</w:t>
      </w:r>
      <w:proofErr w:type="spellEnd"/>
      <w:r>
        <w:rPr>
          <w:lang w:val="en-GB"/>
        </w:rPr>
        <w:t xml:space="preserve"> </w:t>
      </w:r>
      <w:proofErr w:type="spellStart"/>
      <w:r>
        <w:rPr>
          <w:lang w:val="en-GB"/>
        </w:rPr>
        <w:t>crucifixoribus</w:t>
      </w:r>
      <w:proofErr w:type="spellEnd"/>
      <w:r>
        <w:rPr>
          <w:lang w:val="en-GB"/>
        </w:rPr>
        <w:t xml:space="preserve"> </w:t>
      </w:r>
      <w:proofErr w:type="spellStart"/>
      <w:r>
        <w:rPr>
          <w:lang w:val="en-GB"/>
        </w:rPr>
        <w:t>orat</w:t>
      </w:r>
      <w:proofErr w:type="spellEnd"/>
      <w:r>
        <w:rPr>
          <w:lang w:val="en-GB"/>
        </w:rPr>
        <w:t xml:space="preserve">; </w:t>
      </w:r>
      <w:proofErr w:type="spellStart"/>
      <w:r>
        <w:rPr>
          <w:lang w:val="en-GB"/>
        </w:rPr>
        <w:t>nonne</w:t>
      </w:r>
      <w:proofErr w:type="spellEnd"/>
      <w:r>
        <w:rPr>
          <w:lang w:val="en-GB"/>
        </w:rPr>
        <w:t xml:space="preserve"> </w:t>
      </w:r>
      <w:proofErr w:type="spellStart"/>
      <w:r>
        <w:rPr>
          <w:lang w:val="en-GB"/>
        </w:rPr>
        <w:t>liquido</w:t>
      </w:r>
      <w:proofErr w:type="spellEnd"/>
      <w:r>
        <w:rPr>
          <w:lang w:val="en-GB"/>
        </w:rPr>
        <w:t xml:space="preserve"> </w:t>
      </w:r>
      <w:proofErr w:type="spellStart"/>
      <w:r>
        <w:rPr>
          <w:lang w:val="en-GB"/>
        </w:rPr>
        <w:t>ipsum</w:t>
      </w:r>
      <w:proofErr w:type="spellEnd"/>
      <w:r>
        <w:rPr>
          <w:lang w:val="en-GB"/>
        </w:rPr>
        <w:t xml:space="preserve"> se </w:t>
      </w:r>
      <w:proofErr w:type="spellStart"/>
      <w:r>
        <w:rPr>
          <w:lang w:val="en-GB"/>
        </w:rPr>
        <w:t>esse</w:t>
      </w:r>
      <w:proofErr w:type="spellEnd"/>
      <w:r>
        <w:rPr>
          <w:lang w:val="en-GB"/>
        </w:rPr>
        <w:t xml:space="preserve"> </w:t>
      </w:r>
      <w:proofErr w:type="spellStart"/>
      <w:r>
        <w:rPr>
          <w:lang w:val="en-GB"/>
        </w:rPr>
        <w:t>declarat</w:t>
      </w:r>
      <w:proofErr w:type="spellEnd"/>
      <w:r>
        <w:rPr>
          <w:lang w:val="en-GB"/>
        </w:rPr>
        <w:t xml:space="preserve">, qui cum </w:t>
      </w:r>
      <w:proofErr w:type="spellStart"/>
      <w:r>
        <w:rPr>
          <w:lang w:val="en-GB"/>
        </w:rPr>
        <w:t>Patre</w:t>
      </w:r>
      <w:proofErr w:type="spellEnd"/>
      <w:r>
        <w:rPr>
          <w:lang w:val="en-GB"/>
        </w:rPr>
        <w:t xml:space="preserve"> </w:t>
      </w:r>
      <w:proofErr w:type="spellStart"/>
      <w:r>
        <w:rPr>
          <w:lang w:val="en-GB"/>
        </w:rPr>
        <w:t>suo</w:t>
      </w:r>
      <w:proofErr w:type="spellEnd"/>
      <w:r>
        <w:rPr>
          <w:lang w:val="en-GB"/>
        </w:rPr>
        <w:t xml:space="preserve"> </w:t>
      </w:r>
      <w:proofErr w:type="spellStart"/>
      <w:r>
        <w:rPr>
          <w:lang w:val="en-GB"/>
        </w:rPr>
        <w:t>quotidie</w:t>
      </w:r>
      <w:proofErr w:type="spellEnd"/>
      <w:r>
        <w:rPr>
          <w:lang w:val="en-GB"/>
        </w:rPr>
        <w:t xml:space="preserve"> </w:t>
      </w:r>
      <w:proofErr w:type="spellStart"/>
      <w:r>
        <w:rPr>
          <w:lang w:val="en-GB"/>
        </w:rPr>
        <w:t>oriri</w:t>
      </w:r>
      <w:proofErr w:type="spellEnd"/>
      <w:r>
        <w:rPr>
          <w:lang w:val="en-GB"/>
        </w:rPr>
        <w:t xml:space="preserve"> </w:t>
      </w:r>
      <w:proofErr w:type="spellStart"/>
      <w:r>
        <w:rPr>
          <w:lang w:val="en-GB"/>
        </w:rPr>
        <w:t>facit</w:t>
      </w:r>
      <w:proofErr w:type="spellEnd"/>
      <w:r>
        <w:rPr>
          <w:lang w:val="en-GB"/>
        </w:rPr>
        <w:t xml:space="preserve"> </w:t>
      </w:r>
      <w:proofErr w:type="spellStart"/>
      <w:r>
        <w:rPr>
          <w:lang w:val="en-GB"/>
        </w:rPr>
        <w:t>solem</w:t>
      </w:r>
      <w:proofErr w:type="spellEnd"/>
      <w:r>
        <w:rPr>
          <w:lang w:val="en-GB"/>
        </w:rPr>
        <w:t xml:space="preserve"> </w:t>
      </w:r>
      <w:proofErr w:type="spellStart"/>
      <w:r>
        <w:rPr>
          <w:lang w:val="en-GB"/>
        </w:rPr>
        <w:t>suum</w:t>
      </w:r>
      <w:proofErr w:type="spellEnd"/>
      <w:r>
        <w:rPr>
          <w:lang w:val="en-GB"/>
        </w:rPr>
        <w:t xml:space="preserve"> </w:t>
      </w:r>
      <w:r w:rsidRPr="00FC0626">
        <w:rPr>
          <w:lang w:val="fr-FR"/>
        </w:rPr>
        <w:t>super bonos et malos et pluit super iustos et iniustos?”</w:t>
      </w:r>
      <w:proofErr w:type="gramEnd"/>
    </w:p>
  </w:footnote>
  <w:footnote w:id="32">
    <w:p w:rsidR="00F33F26" w:rsidRPr="00D57CE4" w:rsidRDefault="00F33F26" w:rsidP="00F33F26">
      <w:pPr>
        <w:pStyle w:val="Fodnotetekst"/>
        <w:rPr>
          <w:lang w:val="en-GB"/>
        </w:rPr>
      </w:pPr>
      <w:r>
        <w:rPr>
          <w:rStyle w:val="Fodnotehenvisning"/>
        </w:rPr>
        <w:footnoteRef/>
      </w:r>
      <w:r>
        <w:rPr>
          <w:lang w:val="en-GB"/>
        </w:rPr>
        <w:t xml:space="preserve"> WA 7</w:t>
      </w:r>
      <w:proofErr w:type="gramStart"/>
      <w:r>
        <w:rPr>
          <w:lang w:val="en-GB"/>
        </w:rPr>
        <w:t>,54</w:t>
      </w:r>
      <w:proofErr w:type="gramEnd"/>
      <w:r>
        <w:rPr>
          <w:lang w:val="en-GB"/>
        </w:rPr>
        <w:t xml:space="preserve">. 3f: “[Fides] </w:t>
      </w:r>
      <w:proofErr w:type="spellStart"/>
      <w:r>
        <w:rPr>
          <w:lang w:val="en-GB"/>
        </w:rPr>
        <w:t>animam</w:t>
      </w:r>
      <w:proofErr w:type="spellEnd"/>
      <w:r>
        <w:rPr>
          <w:lang w:val="en-GB"/>
        </w:rPr>
        <w:t xml:space="preserve"> </w:t>
      </w:r>
      <w:proofErr w:type="spellStart"/>
      <w:r>
        <w:rPr>
          <w:lang w:val="en-GB"/>
        </w:rPr>
        <w:t>copulat</w:t>
      </w:r>
      <w:proofErr w:type="spellEnd"/>
      <w:r>
        <w:rPr>
          <w:lang w:val="en-GB"/>
        </w:rPr>
        <w:t xml:space="preserve"> cum </w:t>
      </w:r>
      <w:proofErr w:type="spellStart"/>
      <w:r>
        <w:rPr>
          <w:lang w:val="en-GB"/>
        </w:rPr>
        <w:t>Christo</w:t>
      </w:r>
      <w:proofErr w:type="spellEnd"/>
      <w:r>
        <w:rPr>
          <w:lang w:val="en-GB"/>
        </w:rPr>
        <w:t xml:space="preserve">, </w:t>
      </w:r>
      <w:proofErr w:type="spellStart"/>
      <w:r>
        <w:rPr>
          <w:lang w:val="en-GB"/>
        </w:rPr>
        <w:t>sicut</w:t>
      </w:r>
      <w:proofErr w:type="spellEnd"/>
      <w:r>
        <w:rPr>
          <w:lang w:val="en-GB"/>
        </w:rPr>
        <w:t xml:space="preserve"> </w:t>
      </w:r>
      <w:proofErr w:type="spellStart"/>
      <w:r>
        <w:rPr>
          <w:lang w:val="en-GB"/>
        </w:rPr>
        <w:t>sponsam</w:t>
      </w:r>
      <w:proofErr w:type="spellEnd"/>
      <w:r>
        <w:rPr>
          <w:lang w:val="en-GB"/>
        </w:rPr>
        <w:t xml:space="preserve"> cum </w:t>
      </w:r>
      <w:proofErr w:type="spellStart"/>
      <w:r>
        <w:rPr>
          <w:lang w:val="en-GB"/>
        </w:rPr>
        <w:t>sponso</w:t>
      </w:r>
      <w:proofErr w:type="spellEnd"/>
      <w:r>
        <w:rPr>
          <w:lang w:val="en-GB"/>
        </w:rPr>
        <w:t xml:space="preserve">. Quo </w:t>
      </w:r>
      <w:proofErr w:type="spellStart"/>
      <w:proofErr w:type="gramStart"/>
      <w:r>
        <w:rPr>
          <w:lang w:val="en-GB"/>
        </w:rPr>
        <w:t>sacramento</w:t>
      </w:r>
      <w:proofErr w:type="spellEnd"/>
      <w:proofErr w:type="gramEnd"/>
      <w:r>
        <w:rPr>
          <w:lang w:val="en-GB"/>
        </w:rPr>
        <w:t xml:space="preserve"> (</w:t>
      </w:r>
      <w:proofErr w:type="spellStart"/>
      <w:r>
        <w:rPr>
          <w:lang w:val="en-GB"/>
        </w:rPr>
        <w:t>ut</w:t>
      </w:r>
      <w:proofErr w:type="spellEnd"/>
      <w:r>
        <w:rPr>
          <w:lang w:val="en-GB"/>
        </w:rPr>
        <w:t xml:space="preserve"> </w:t>
      </w:r>
      <w:proofErr w:type="spellStart"/>
      <w:r>
        <w:rPr>
          <w:lang w:val="en-GB"/>
        </w:rPr>
        <w:t>Apostolus</w:t>
      </w:r>
      <w:proofErr w:type="spellEnd"/>
      <w:r>
        <w:rPr>
          <w:lang w:val="en-GB"/>
        </w:rPr>
        <w:t xml:space="preserve"> </w:t>
      </w:r>
      <w:proofErr w:type="spellStart"/>
      <w:r>
        <w:rPr>
          <w:lang w:val="en-GB"/>
        </w:rPr>
        <w:t>docet</w:t>
      </w:r>
      <w:proofErr w:type="spellEnd"/>
      <w:r>
        <w:rPr>
          <w:lang w:val="en-GB"/>
        </w:rPr>
        <w:t xml:space="preserve"> [Eph 5:32]) </w:t>
      </w:r>
      <w:proofErr w:type="spellStart"/>
      <w:r>
        <w:rPr>
          <w:lang w:val="en-GB"/>
        </w:rPr>
        <w:t>Christus</w:t>
      </w:r>
      <w:proofErr w:type="spellEnd"/>
      <w:r>
        <w:rPr>
          <w:lang w:val="en-GB"/>
        </w:rPr>
        <w:t xml:space="preserve"> et anima </w:t>
      </w:r>
      <w:proofErr w:type="spellStart"/>
      <w:r>
        <w:rPr>
          <w:lang w:val="en-GB"/>
        </w:rPr>
        <w:t>efficiuntur</w:t>
      </w:r>
      <w:proofErr w:type="spellEnd"/>
      <w:r>
        <w:rPr>
          <w:lang w:val="en-GB"/>
        </w:rPr>
        <w:t xml:space="preserve"> </w:t>
      </w:r>
      <w:proofErr w:type="spellStart"/>
      <w:r>
        <w:rPr>
          <w:lang w:val="en-GB"/>
        </w:rPr>
        <w:t>una</w:t>
      </w:r>
      <w:proofErr w:type="spellEnd"/>
      <w:r>
        <w:rPr>
          <w:lang w:val="en-GB"/>
        </w:rPr>
        <w:t xml:space="preserve"> </w:t>
      </w:r>
      <w:proofErr w:type="spellStart"/>
      <w:r>
        <w:rPr>
          <w:lang w:val="en-GB"/>
        </w:rPr>
        <w:t>caro</w:t>
      </w:r>
      <w:proofErr w:type="spellEnd"/>
      <w:r>
        <w:rPr>
          <w:lang w:val="en-GB"/>
        </w:rPr>
        <w:t>.”</w:t>
      </w:r>
      <w:r w:rsidR="00927F55">
        <w:rPr>
          <w:lang w:val="en-GB"/>
        </w:rPr>
        <w:t xml:space="preserve"> Cf. note 23.</w:t>
      </w:r>
    </w:p>
  </w:footnote>
  <w:footnote w:id="33">
    <w:p w:rsidR="00F33F26" w:rsidRPr="00F33F26" w:rsidRDefault="00F33F26">
      <w:pPr>
        <w:pStyle w:val="Fodnotetekst"/>
        <w:rPr>
          <w:lang w:val="en-US"/>
        </w:rPr>
      </w:pPr>
      <w:r>
        <w:rPr>
          <w:rStyle w:val="Fodnotehenvisning"/>
        </w:rPr>
        <w:footnoteRef/>
      </w:r>
      <w:r w:rsidRPr="00F33F26">
        <w:rPr>
          <w:lang w:val="en-US"/>
        </w:rPr>
        <w:t xml:space="preserve"> </w:t>
      </w:r>
      <w:r>
        <w:rPr>
          <w:lang w:val="en-GB"/>
        </w:rPr>
        <w:t xml:space="preserve">Cf. Oswald Bayer, </w:t>
      </w:r>
      <w:r>
        <w:rPr>
          <w:i/>
          <w:lang w:val="en-GB"/>
        </w:rPr>
        <w:t>Martin Luther’s Theology. A Contemporary Interpretation</w:t>
      </w:r>
      <w:r>
        <w:rPr>
          <w:lang w:val="en-GB"/>
        </w:rPr>
        <w:t xml:space="preserve">, </w:t>
      </w:r>
      <w:smartTag w:uri="urn:schemas-microsoft-com:office:smarttags" w:element="City">
        <w:r>
          <w:rPr>
            <w:lang w:val="en-GB"/>
          </w:rPr>
          <w:t>Grand Rapids</w:t>
        </w:r>
      </w:smartTag>
      <w:r>
        <w:rPr>
          <w:lang w:val="en-GB"/>
        </w:rPr>
        <w:t xml:space="preserve"> and </w:t>
      </w:r>
      <w:smartTag w:uri="urn:schemas-microsoft-com:office:smarttags" w:element="place">
        <w:smartTag w:uri="urn:schemas-microsoft-com:office:smarttags" w:element="City">
          <w:r>
            <w:rPr>
              <w:lang w:val="en-GB"/>
            </w:rPr>
            <w:t>Cambridge</w:t>
          </w:r>
        </w:smartTag>
      </w:smartTag>
      <w:r>
        <w:rPr>
          <w:lang w:val="en-GB"/>
        </w:rPr>
        <w:t xml:space="preserve">: </w:t>
      </w:r>
      <w:proofErr w:type="spellStart"/>
      <w:r>
        <w:rPr>
          <w:lang w:val="en-GB"/>
        </w:rPr>
        <w:t>Eerdmans</w:t>
      </w:r>
      <w:proofErr w:type="spellEnd"/>
      <w:r>
        <w:rPr>
          <w:lang w:val="en-GB"/>
        </w:rPr>
        <w:t xml:space="preserve"> Publishing Company 2008: 225-230, esp. 227. The book was first published in German: </w:t>
      </w:r>
      <w:r w:rsidRPr="00A2340B">
        <w:rPr>
          <w:i/>
          <w:lang w:val="en-GB"/>
        </w:rPr>
        <w:t xml:space="preserve">Martin </w:t>
      </w:r>
      <w:proofErr w:type="spellStart"/>
      <w:r w:rsidRPr="00A2340B">
        <w:rPr>
          <w:i/>
          <w:lang w:val="en-GB"/>
        </w:rPr>
        <w:t>Luthers</w:t>
      </w:r>
      <w:proofErr w:type="spellEnd"/>
      <w:r w:rsidRPr="00A2340B">
        <w:rPr>
          <w:i/>
          <w:lang w:val="en-GB"/>
        </w:rPr>
        <w:t xml:space="preserve"> </w:t>
      </w:r>
      <w:proofErr w:type="spellStart"/>
      <w:r w:rsidRPr="00A2340B">
        <w:rPr>
          <w:i/>
          <w:lang w:val="en-GB"/>
        </w:rPr>
        <w:t>Theologie</w:t>
      </w:r>
      <w:proofErr w:type="spellEnd"/>
      <w:r w:rsidRPr="00A2340B">
        <w:rPr>
          <w:i/>
          <w:lang w:val="en-GB"/>
        </w:rPr>
        <w:t xml:space="preserve">. </w:t>
      </w:r>
      <w:proofErr w:type="spellStart"/>
      <w:r w:rsidRPr="00A2340B">
        <w:rPr>
          <w:i/>
          <w:lang w:val="en-GB"/>
        </w:rPr>
        <w:t>Eine</w:t>
      </w:r>
      <w:proofErr w:type="spellEnd"/>
      <w:r w:rsidRPr="00A2340B">
        <w:rPr>
          <w:i/>
          <w:lang w:val="en-GB"/>
        </w:rPr>
        <w:t xml:space="preserve"> </w:t>
      </w:r>
      <w:proofErr w:type="spellStart"/>
      <w:r w:rsidRPr="00A2340B">
        <w:rPr>
          <w:i/>
          <w:lang w:val="en-GB"/>
        </w:rPr>
        <w:t>Vergegenwärtigung</w:t>
      </w:r>
      <w:proofErr w:type="spellEnd"/>
      <w:r>
        <w:rPr>
          <w:lang w:val="en-GB"/>
        </w:rPr>
        <w:t xml:space="preserve">, </w:t>
      </w:r>
      <w:proofErr w:type="spellStart"/>
      <w:r>
        <w:rPr>
          <w:lang w:val="en-GB"/>
        </w:rPr>
        <w:t>Tübingen</w:t>
      </w:r>
      <w:proofErr w:type="spellEnd"/>
      <w:r>
        <w:rPr>
          <w:lang w:val="en-GB"/>
        </w:rPr>
        <w:t xml:space="preserve">: Mohr </w:t>
      </w:r>
      <w:proofErr w:type="spellStart"/>
      <w:r>
        <w:rPr>
          <w:lang w:val="en-GB"/>
        </w:rPr>
        <w:t>Siebeck</w:t>
      </w:r>
      <w:proofErr w:type="spellEnd"/>
      <w:r>
        <w:rPr>
          <w:lang w:val="en-GB"/>
        </w:rPr>
        <w:t xml:space="preserve"> 2003. The English translation is based on the third edition, 2007.</w:t>
      </w:r>
    </w:p>
  </w:footnote>
  <w:footnote w:id="34">
    <w:p w:rsidR="00416B84" w:rsidRPr="008B27A5" w:rsidRDefault="00416B84" w:rsidP="00416B84">
      <w:pPr>
        <w:pStyle w:val="Fodnotetekst"/>
        <w:rPr>
          <w:lang w:val="en-GB"/>
        </w:rPr>
      </w:pPr>
      <w:r>
        <w:rPr>
          <w:rStyle w:val="Fodnotehenvisning"/>
        </w:rPr>
        <w:footnoteRef/>
      </w:r>
      <w:r w:rsidRPr="008B27A5">
        <w:rPr>
          <w:lang w:val="en-GB"/>
        </w:rPr>
        <w:t xml:space="preserve"> </w:t>
      </w:r>
      <w:r>
        <w:rPr>
          <w:lang w:val="en-GB"/>
        </w:rPr>
        <w:t xml:space="preserve">My translation from In </w:t>
      </w:r>
      <w:proofErr w:type="spellStart"/>
      <w:r>
        <w:rPr>
          <w:lang w:val="en-GB"/>
        </w:rPr>
        <w:t>Dedicatione</w:t>
      </w:r>
      <w:proofErr w:type="spellEnd"/>
      <w:r>
        <w:rPr>
          <w:lang w:val="en-GB"/>
        </w:rPr>
        <w:t xml:space="preserve"> Ecclesiae V, 7 (SBO V, 393): “Quod de </w:t>
      </w:r>
      <w:proofErr w:type="spellStart"/>
      <w:r>
        <w:rPr>
          <w:lang w:val="en-GB"/>
        </w:rPr>
        <w:t>nobis</w:t>
      </w:r>
      <w:proofErr w:type="spellEnd"/>
      <w:r>
        <w:rPr>
          <w:lang w:val="en-GB"/>
        </w:rPr>
        <w:t xml:space="preserve"> </w:t>
      </w:r>
      <w:proofErr w:type="spellStart"/>
      <w:r>
        <w:rPr>
          <w:lang w:val="en-GB"/>
        </w:rPr>
        <w:t>latet</w:t>
      </w:r>
      <w:proofErr w:type="spellEnd"/>
      <w:r>
        <w:rPr>
          <w:lang w:val="en-GB"/>
        </w:rPr>
        <w:t xml:space="preserve"> in </w:t>
      </w:r>
      <w:proofErr w:type="spellStart"/>
      <w:r>
        <w:rPr>
          <w:lang w:val="en-GB"/>
        </w:rPr>
        <w:t>corde</w:t>
      </w:r>
      <w:proofErr w:type="spellEnd"/>
      <w:r>
        <w:rPr>
          <w:lang w:val="en-GB"/>
        </w:rPr>
        <w:t xml:space="preserve"> </w:t>
      </w:r>
      <w:proofErr w:type="spellStart"/>
      <w:r>
        <w:rPr>
          <w:lang w:val="en-GB"/>
        </w:rPr>
        <w:t>patris</w:t>
      </w:r>
      <w:proofErr w:type="spellEnd"/>
      <w:r>
        <w:rPr>
          <w:lang w:val="en-GB"/>
        </w:rPr>
        <w:t xml:space="preserve">, </w:t>
      </w:r>
      <w:proofErr w:type="spellStart"/>
      <w:r>
        <w:rPr>
          <w:lang w:val="en-GB"/>
        </w:rPr>
        <w:t>nobis</w:t>
      </w:r>
      <w:proofErr w:type="spellEnd"/>
      <w:r>
        <w:rPr>
          <w:lang w:val="en-GB"/>
        </w:rPr>
        <w:t xml:space="preserve"> per </w:t>
      </w:r>
      <w:proofErr w:type="spellStart"/>
      <w:r>
        <w:rPr>
          <w:lang w:val="en-GB"/>
        </w:rPr>
        <w:t>ipsius</w:t>
      </w:r>
      <w:proofErr w:type="spellEnd"/>
      <w:r>
        <w:rPr>
          <w:lang w:val="en-GB"/>
        </w:rPr>
        <w:t xml:space="preserve"> </w:t>
      </w:r>
      <w:proofErr w:type="spellStart"/>
      <w:r>
        <w:rPr>
          <w:lang w:val="en-GB"/>
        </w:rPr>
        <w:t>Spiritum</w:t>
      </w:r>
      <w:proofErr w:type="spellEnd"/>
      <w:r>
        <w:rPr>
          <w:lang w:val="en-GB"/>
        </w:rPr>
        <w:t xml:space="preserve"> </w:t>
      </w:r>
      <w:proofErr w:type="spellStart"/>
      <w:r>
        <w:rPr>
          <w:lang w:val="en-GB"/>
        </w:rPr>
        <w:t>reveletur</w:t>
      </w:r>
      <w:proofErr w:type="spellEnd"/>
      <w:r>
        <w:rPr>
          <w:lang w:val="en-GB"/>
        </w:rPr>
        <w:t xml:space="preserve">, et </w:t>
      </w:r>
      <w:proofErr w:type="spellStart"/>
      <w:r>
        <w:rPr>
          <w:lang w:val="en-GB"/>
        </w:rPr>
        <w:t>Spiritus</w:t>
      </w:r>
      <w:proofErr w:type="spellEnd"/>
      <w:r>
        <w:rPr>
          <w:lang w:val="en-GB"/>
        </w:rPr>
        <w:t xml:space="preserve"> </w:t>
      </w:r>
      <w:proofErr w:type="spellStart"/>
      <w:r>
        <w:rPr>
          <w:lang w:val="en-GB"/>
        </w:rPr>
        <w:t>eius</w:t>
      </w:r>
      <w:proofErr w:type="spellEnd"/>
      <w:r>
        <w:rPr>
          <w:lang w:val="en-GB"/>
        </w:rPr>
        <w:t xml:space="preserve"> </w:t>
      </w:r>
      <w:proofErr w:type="spellStart"/>
      <w:r>
        <w:rPr>
          <w:lang w:val="en-GB"/>
        </w:rPr>
        <w:t>testificans</w:t>
      </w:r>
      <w:proofErr w:type="spellEnd"/>
      <w:r>
        <w:rPr>
          <w:lang w:val="en-GB"/>
        </w:rPr>
        <w:t xml:space="preserve"> </w:t>
      </w:r>
      <w:proofErr w:type="spellStart"/>
      <w:r>
        <w:rPr>
          <w:lang w:val="en-GB"/>
        </w:rPr>
        <w:t>persuadeat</w:t>
      </w:r>
      <w:proofErr w:type="spellEnd"/>
      <w:r>
        <w:rPr>
          <w:lang w:val="en-GB"/>
        </w:rPr>
        <w:t xml:space="preserve"> </w:t>
      </w:r>
      <w:proofErr w:type="spellStart"/>
      <w:r>
        <w:rPr>
          <w:lang w:val="en-GB"/>
        </w:rPr>
        <w:t>spiritui</w:t>
      </w:r>
      <w:proofErr w:type="spellEnd"/>
      <w:r>
        <w:rPr>
          <w:lang w:val="en-GB"/>
        </w:rPr>
        <w:t xml:space="preserve"> </w:t>
      </w:r>
      <w:proofErr w:type="spellStart"/>
      <w:r>
        <w:rPr>
          <w:lang w:val="en-GB"/>
        </w:rPr>
        <w:t>nostro</w:t>
      </w:r>
      <w:proofErr w:type="spellEnd"/>
      <w:r>
        <w:rPr>
          <w:lang w:val="en-GB"/>
        </w:rPr>
        <w:t xml:space="preserve"> quod </w:t>
      </w:r>
      <w:proofErr w:type="spellStart"/>
      <w:r>
        <w:rPr>
          <w:lang w:val="en-GB"/>
        </w:rPr>
        <w:t>filii</w:t>
      </w:r>
      <w:proofErr w:type="spellEnd"/>
      <w:r>
        <w:rPr>
          <w:lang w:val="en-GB"/>
        </w:rPr>
        <w:t xml:space="preserve"> Dei </w:t>
      </w:r>
      <w:proofErr w:type="spellStart"/>
      <w:r>
        <w:rPr>
          <w:lang w:val="en-GB"/>
        </w:rPr>
        <w:t>sumus</w:t>
      </w:r>
      <w:proofErr w:type="spellEnd"/>
      <w:r>
        <w:rPr>
          <w:lang w:val="en-GB"/>
        </w:rPr>
        <w:t xml:space="preserve">. </w:t>
      </w:r>
      <w:proofErr w:type="spellStart"/>
      <w:proofErr w:type="gramStart"/>
      <w:r>
        <w:rPr>
          <w:lang w:val="en-GB"/>
        </w:rPr>
        <w:t>Persuadeat</w:t>
      </w:r>
      <w:proofErr w:type="spellEnd"/>
      <w:r>
        <w:rPr>
          <w:lang w:val="en-GB"/>
        </w:rPr>
        <w:t xml:space="preserve"> </w:t>
      </w:r>
      <w:proofErr w:type="spellStart"/>
      <w:r>
        <w:rPr>
          <w:lang w:val="en-GB"/>
        </w:rPr>
        <w:t>autem</w:t>
      </w:r>
      <w:proofErr w:type="spellEnd"/>
      <w:r>
        <w:rPr>
          <w:lang w:val="en-GB"/>
        </w:rPr>
        <w:t xml:space="preserve"> </w:t>
      </w:r>
      <w:proofErr w:type="spellStart"/>
      <w:r>
        <w:rPr>
          <w:lang w:val="en-GB"/>
        </w:rPr>
        <w:t>vocando</w:t>
      </w:r>
      <w:proofErr w:type="spellEnd"/>
      <w:r>
        <w:rPr>
          <w:lang w:val="en-GB"/>
        </w:rPr>
        <w:t xml:space="preserve"> et </w:t>
      </w:r>
      <w:proofErr w:type="spellStart"/>
      <w:r>
        <w:rPr>
          <w:lang w:val="en-GB"/>
        </w:rPr>
        <w:t>iustificando</w:t>
      </w:r>
      <w:proofErr w:type="spellEnd"/>
      <w:r>
        <w:rPr>
          <w:lang w:val="en-GB"/>
        </w:rPr>
        <w:t xml:space="preserve"> gratis per </w:t>
      </w:r>
      <w:proofErr w:type="spellStart"/>
      <w:r>
        <w:rPr>
          <w:lang w:val="en-GB"/>
        </w:rPr>
        <w:t>fidem</w:t>
      </w:r>
      <w:proofErr w:type="spellEnd"/>
      <w:r>
        <w:rPr>
          <w:lang w:val="en-GB"/>
        </w:rPr>
        <w:t>.”</w:t>
      </w:r>
      <w:proofErr w:type="gramEnd"/>
      <w:r>
        <w:rPr>
          <w:lang w:val="en-GB"/>
        </w:rPr>
        <w:t xml:space="preserve"> Humans cannot obtain it by their own merit.</w:t>
      </w:r>
    </w:p>
  </w:footnote>
  <w:footnote w:id="35">
    <w:p w:rsidR="00416B84" w:rsidRPr="005F1736" w:rsidRDefault="00416B84" w:rsidP="00416B84">
      <w:pPr>
        <w:pStyle w:val="Fodnotetekst"/>
        <w:rPr>
          <w:lang w:val="en-GB"/>
        </w:rPr>
      </w:pPr>
      <w:r>
        <w:rPr>
          <w:rStyle w:val="Fodnotehenvisning"/>
        </w:rPr>
        <w:footnoteRef/>
      </w:r>
      <w:r w:rsidRPr="005F1736">
        <w:rPr>
          <w:lang w:val="en-GB"/>
        </w:rPr>
        <w:t xml:space="preserve"> </w:t>
      </w:r>
      <w:r>
        <w:rPr>
          <w:lang w:val="en-GB"/>
        </w:rPr>
        <w:t xml:space="preserve">SC 4, 3: “Gratia </w:t>
      </w:r>
      <w:proofErr w:type="spellStart"/>
      <w:r>
        <w:rPr>
          <w:lang w:val="en-GB"/>
        </w:rPr>
        <w:t>donamur</w:t>
      </w:r>
      <w:proofErr w:type="spellEnd"/>
      <w:r>
        <w:rPr>
          <w:lang w:val="en-GB"/>
        </w:rPr>
        <w:t>”.</w:t>
      </w:r>
    </w:p>
  </w:footnote>
  <w:footnote w:id="36">
    <w:p w:rsidR="00416B84" w:rsidRPr="00413283" w:rsidRDefault="00416B84" w:rsidP="00416B84">
      <w:pPr>
        <w:pStyle w:val="Fodnotetekst"/>
        <w:rPr>
          <w:lang w:val="en-GB"/>
        </w:rPr>
      </w:pPr>
      <w:r>
        <w:rPr>
          <w:rStyle w:val="Fodnotehenvisning"/>
        </w:rPr>
        <w:footnoteRef/>
      </w:r>
      <w:r w:rsidRPr="00413283">
        <w:rPr>
          <w:lang w:val="en-GB"/>
        </w:rPr>
        <w:t xml:space="preserve"> </w:t>
      </w:r>
      <w:r>
        <w:rPr>
          <w:lang w:val="en-GB"/>
        </w:rPr>
        <w:t xml:space="preserve">SC 13, 1 (SBO I, 68): “Ad locum </w:t>
      </w:r>
      <w:proofErr w:type="spellStart"/>
      <w:r>
        <w:rPr>
          <w:lang w:val="en-GB"/>
        </w:rPr>
        <w:t>unde</w:t>
      </w:r>
      <w:proofErr w:type="spellEnd"/>
      <w:r>
        <w:rPr>
          <w:lang w:val="en-GB"/>
        </w:rPr>
        <w:t xml:space="preserve"> exeunt </w:t>
      </w:r>
      <w:proofErr w:type="spellStart"/>
      <w:r>
        <w:rPr>
          <w:lang w:val="en-GB"/>
        </w:rPr>
        <w:t>revertantur</w:t>
      </w:r>
      <w:proofErr w:type="spellEnd"/>
      <w:r>
        <w:rPr>
          <w:lang w:val="en-GB"/>
        </w:rPr>
        <w:t xml:space="preserve"> </w:t>
      </w:r>
      <w:proofErr w:type="spellStart"/>
      <w:r>
        <w:rPr>
          <w:lang w:val="en-GB"/>
        </w:rPr>
        <w:t>flumina</w:t>
      </w:r>
      <w:proofErr w:type="spellEnd"/>
      <w:r>
        <w:rPr>
          <w:lang w:val="en-GB"/>
        </w:rPr>
        <w:t xml:space="preserve"> </w:t>
      </w:r>
      <w:proofErr w:type="spellStart"/>
      <w:r>
        <w:rPr>
          <w:lang w:val="en-GB"/>
        </w:rPr>
        <w:t>gratiarum</w:t>
      </w:r>
      <w:proofErr w:type="spellEnd"/>
      <w:r>
        <w:rPr>
          <w:lang w:val="en-GB"/>
        </w:rPr>
        <w:t xml:space="preserve">, </w:t>
      </w:r>
      <w:proofErr w:type="spellStart"/>
      <w:r>
        <w:rPr>
          <w:lang w:val="en-GB"/>
        </w:rPr>
        <w:t>ut</w:t>
      </w:r>
      <w:proofErr w:type="spellEnd"/>
      <w:r>
        <w:rPr>
          <w:lang w:val="en-GB"/>
        </w:rPr>
        <w:t xml:space="preserve"> </w:t>
      </w:r>
      <w:proofErr w:type="spellStart"/>
      <w:r>
        <w:rPr>
          <w:lang w:val="en-GB"/>
        </w:rPr>
        <w:t>iterum</w:t>
      </w:r>
      <w:proofErr w:type="spellEnd"/>
      <w:r>
        <w:rPr>
          <w:lang w:val="en-GB"/>
        </w:rPr>
        <w:t xml:space="preserve"> </w:t>
      </w:r>
      <w:proofErr w:type="spellStart"/>
      <w:r>
        <w:rPr>
          <w:lang w:val="en-GB"/>
        </w:rPr>
        <w:t>fluant</w:t>
      </w:r>
      <w:proofErr w:type="spellEnd"/>
      <w:r>
        <w:rPr>
          <w:lang w:val="en-GB"/>
        </w:rPr>
        <w:t xml:space="preserve">… </w:t>
      </w:r>
      <w:proofErr w:type="spellStart"/>
      <w:r>
        <w:rPr>
          <w:lang w:val="en-GB"/>
        </w:rPr>
        <w:t>Qualiter</w:t>
      </w:r>
      <w:proofErr w:type="spellEnd"/>
      <w:r>
        <w:rPr>
          <w:lang w:val="en-GB"/>
        </w:rPr>
        <w:t xml:space="preserve"> </w:t>
      </w:r>
      <w:proofErr w:type="spellStart"/>
      <w:r>
        <w:rPr>
          <w:lang w:val="en-GB"/>
        </w:rPr>
        <w:t>dicit</w:t>
      </w:r>
      <w:proofErr w:type="spellEnd"/>
      <w:r>
        <w:rPr>
          <w:lang w:val="en-GB"/>
        </w:rPr>
        <w:t xml:space="preserve"> </w:t>
      </w:r>
      <w:proofErr w:type="spellStart"/>
      <w:r>
        <w:rPr>
          <w:lang w:val="en-GB"/>
        </w:rPr>
        <w:t>Apostolus</w:t>
      </w:r>
      <w:proofErr w:type="spellEnd"/>
      <w:r>
        <w:rPr>
          <w:lang w:val="en-GB"/>
        </w:rPr>
        <w:t xml:space="preserve">: IN OMNIBUS GRATIAS AGENTES.” Cf. Luther on the first commandment in his Large Catechism from 1529 and his 1535 Genesis lecture, in both of which he accentuates that God is a God from whom we can expect all good things and a God who desires to be praised and offered thanks by humans. </w:t>
      </w:r>
      <w:proofErr w:type="gramStart"/>
      <w:r>
        <w:rPr>
          <w:lang w:val="en-GB"/>
        </w:rPr>
        <w:t>BSLK 560.10-21 and WA 42, 81.3f.</w:t>
      </w:r>
      <w:proofErr w:type="gramEnd"/>
      <w:r>
        <w:rPr>
          <w:lang w:val="en-GB"/>
        </w:rPr>
        <w:t xml:space="preserve">  </w:t>
      </w:r>
    </w:p>
  </w:footnote>
  <w:footnote w:id="37">
    <w:p w:rsidR="00416B84" w:rsidRPr="00DC23D2" w:rsidRDefault="00416B84" w:rsidP="00416B84">
      <w:pPr>
        <w:pStyle w:val="Fodnotetekst"/>
        <w:rPr>
          <w:lang w:val="en-GB"/>
        </w:rPr>
      </w:pPr>
      <w:r>
        <w:rPr>
          <w:rStyle w:val="Fodnotehenvisning"/>
        </w:rPr>
        <w:footnoteRef/>
      </w:r>
      <w:r w:rsidRPr="00DC23D2">
        <w:rPr>
          <w:lang w:val="en-GB"/>
        </w:rPr>
        <w:t xml:space="preserve"> </w:t>
      </w:r>
      <w:r>
        <w:rPr>
          <w:lang w:val="en-GB"/>
        </w:rPr>
        <w:t xml:space="preserve">SC 61, 5 (SBO II, 151): “DOMINE, MEMORABOR IUSTITIAE TUAE SOLIUS. </w:t>
      </w:r>
      <w:proofErr w:type="spellStart"/>
      <w:r>
        <w:rPr>
          <w:lang w:val="en-GB"/>
        </w:rPr>
        <w:t>Ipsa</w:t>
      </w:r>
      <w:proofErr w:type="spellEnd"/>
      <w:r>
        <w:rPr>
          <w:lang w:val="en-GB"/>
        </w:rPr>
        <w:t xml:space="preserve"> </w:t>
      </w:r>
      <w:proofErr w:type="spellStart"/>
      <w:proofErr w:type="gramStart"/>
      <w:r>
        <w:rPr>
          <w:lang w:val="en-GB"/>
        </w:rPr>
        <w:t>est</w:t>
      </w:r>
      <w:proofErr w:type="spellEnd"/>
      <w:proofErr w:type="gramEnd"/>
      <w:r>
        <w:rPr>
          <w:lang w:val="en-GB"/>
        </w:rPr>
        <w:t xml:space="preserve"> </w:t>
      </w:r>
      <w:proofErr w:type="spellStart"/>
      <w:r>
        <w:rPr>
          <w:lang w:val="en-GB"/>
        </w:rPr>
        <w:t>enim</w:t>
      </w:r>
      <w:proofErr w:type="spellEnd"/>
      <w:r>
        <w:rPr>
          <w:lang w:val="en-GB"/>
        </w:rPr>
        <w:t xml:space="preserve"> et </w:t>
      </w:r>
      <w:proofErr w:type="spellStart"/>
      <w:r>
        <w:rPr>
          <w:lang w:val="en-GB"/>
        </w:rPr>
        <w:t>mea</w:t>
      </w:r>
      <w:proofErr w:type="spellEnd"/>
      <w:r>
        <w:rPr>
          <w:lang w:val="en-GB"/>
        </w:rPr>
        <w:t xml:space="preserve">; </w:t>
      </w:r>
      <w:proofErr w:type="spellStart"/>
      <w:r>
        <w:rPr>
          <w:lang w:val="en-GB"/>
        </w:rPr>
        <w:t>nempe</w:t>
      </w:r>
      <w:proofErr w:type="spellEnd"/>
      <w:r>
        <w:rPr>
          <w:lang w:val="en-GB"/>
        </w:rPr>
        <w:t xml:space="preserve"> </w:t>
      </w:r>
      <w:proofErr w:type="spellStart"/>
      <w:r>
        <w:rPr>
          <w:lang w:val="en-GB"/>
        </w:rPr>
        <w:t>factus</w:t>
      </w:r>
      <w:proofErr w:type="spellEnd"/>
      <w:r>
        <w:rPr>
          <w:lang w:val="en-GB"/>
        </w:rPr>
        <w:t xml:space="preserve"> </w:t>
      </w:r>
      <w:proofErr w:type="spellStart"/>
      <w:r>
        <w:rPr>
          <w:lang w:val="en-GB"/>
        </w:rPr>
        <w:t>es</w:t>
      </w:r>
      <w:proofErr w:type="spellEnd"/>
      <w:r>
        <w:rPr>
          <w:lang w:val="en-GB"/>
        </w:rPr>
        <w:t xml:space="preserve"> </w:t>
      </w:r>
      <w:proofErr w:type="spellStart"/>
      <w:r>
        <w:rPr>
          <w:lang w:val="en-GB"/>
        </w:rPr>
        <w:t>mihi</w:t>
      </w:r>
      <w:proofErr w:type="spellEnd"/>
      <w:r>
        <w:rPr>
          <w:lang w:val="en-GB"/>
        </w:rPr>
        <w:t xml:space="preserve"> </w:t>
      </w:r>
      <w:proofErr w:type="spellStart"/>
      <w:r>
        <w:rPr>
          <w:lang w:val="en-GB"/>
        </w:rPr>
        <w:t>tu</w:t>
      </w:r>
      <w:proofErr w:type="spellEnd"/>
      <w:r>
        <w:rPr>
          <w:lang w:val="en-GB"/>
        </w:rPr>
        <w:t xml:space="preserve"> </w:t>
      </w:r>
      <w:proofErr w:type="spellStart"/>
      <w:r>
        <w:rPr>
          <w:lang w:val="en-GB"/>
        </w:rPr>
        <w:t>iustitia</w:t>
      </w:r>
      <w:proofErr w:type="spellEnd"/>
      <w:r>
        <w:rPr>
          <w:lang w:val="en-GB"/>
        </w:rPr>
        <w:t xml:space="preserve"> a </w:t>
      </w:r>
      <w:proofErr w:type="spellStart"/>
      <w:r>
        <w:rPr>
          <w:lang w:val="en-GB"/>
        </w:rPr>
        <w:t>Deo</w:t>
      </w:r>
      <w:proofErr w:type="spellEnd"/>
      <w:r>
        <w:rPr>
          <w:lang w:val="en-GB"/>
        </w:rPr>
        <w:t>.”</w:t>
      </w:r>
    </w:p>
  </w:footnote>
  <w:footnote w:id="38">
    <w:p w:rsidR="00EF60CE" w:rsidRPr="00EF60CE" w:rsidRDefault="00EF60CE">
      <w:pPr>
        <w:pStyle w:val="Fodnotetekst"/>
        <w:rPr>
          <w:lang w:val="en-US"/>
        </w:rPr>
      </w:pPr>
      <w:r>
        <w:rPr>
          <w:rStyle w:val="Fodnotehenvisning"/>
        </w:rPr>
        <w:footnoteRef/>
      </w:r>
      <w:r w:rsidRPr="00EF60CE">
        <w:rPr>
          <w:lang w:val="en-US"/>
        </w:rPr>
        <w:t xml:space="preserve"> </w:t>
      </w:r>
      <w:r>
        <w:rPr>
          <w:lang w:val="en-US"/>
        </w:rPr>
        <w:t xml:space="preserve">Cf. Luther, </w:t>
      </w:r>
      <w:proofErr w:type="spellStart"/>
      <w:r>
        <w:rPr>
          <w:lang w:val="en-US"/>
        </w:rPr>
        <w:t>Rationis</w:t>
      </w:r>
      <w:proofErr w:type="spellEnd"/>
      <w:r>
        <w:rPr>
          <w:lang w:val="en-US"/>
        </w:rPr>
        <w:t xml:space="preserve"> </w:t>
      </w:r>
      <w:proofErr w:type="spellStart"/>
      <w:r>
        <w:rPr>
          <w:lang w:val="en-US"/>
        </w:rPr>
        <w:t>Latomianae</w:t>
      </w:r>
      <w:proofErr w:type="spellEnd"/>
      <w:r>
        <w:rPr>
          <w:lang w:val="en-US"/>
        </w:rPr>
        <w:t xml:space="preserve"> </w:t>
      </w:r>
      <w:proofErr w:type="spellStart"/>
      <w:r>
        <w:rPr>
          <w:lang w:val="en-US"/>
        </w:rPr>
        <w:t>confutatio</w:t>
      </w:r>
      <w:proofErr w:type="spellEnd"/>
      <w:r>
        <w:rPr>
          <w:lang w:val="en-US"/>
        </w:rPr>
        <w:t xml:space="preserve">, </w:t>
      </w:r>
      <w:r w:rsidR="00172100">
        <w:rPr>
          <w:lang w:val="en-US"/>
        </w:rPr>
        <w:t xml:space="preserve">where he very clearly combines God’s grace, forgiveness and love, </w:t>
      </w:r>
      <w:r>
        <w:rPr>
          <w:lang w:val="en-US"/>
        </w:rPr>
        <w:t>WA 8</w:t>
      </w:r>
      <w:r w:rsidR="00172100">
        <w:rPr>
          <w:lang w:val="en-US"/>
        </w:rPr>
        <w:t>, 103-115</w:t>
      </w:r>
      <w:r>
        <w:rPr>
          <w:lang w:val="en-US"/>
        </w:rPr>
        <w:t>.</w:t>
      </w:r>
      <w:r w:rsidR="00172100">
        <w:rPr>
          <w:lang w:val="en-US"/>
        </w:rPr>
        <w:t xml:space="preserve"> Luther formulates his theology as a whole in dialectics, not in dualisms or dichotomies, and it is suspiciously artificial to separate God’s operations of love. </w:t>
      </w:r>
    </w:p>
  </w:footnote>
  <w:footnote w:id="39">
    <w:p w:rsidR="00416B84" w:rsidRPr="00464F51" w:rsidRDefault="00416B84" w:rsidP="00416B84">
      <w:pPr>
        <w:pStyle w:val="Fodnotetekst"/>
        <w:rPr>
          <w:lang w:val="en-GB"/>
        </w:rPr>
      </w:pPr>
      <w:r>
        <w:rPr>
          <w:rStyle w:val="Fodnotehenvisning"/>
        </w:rPr>
        <w:footnoteRef/>
      </w:r>
      <w:r w:rsidRPr="00464F51">
        <w:rPr>
          <w:lang w:val="en-GB"/>
        </w:rPr>
        <w:t xml:space="preserve"> SC 2, 3 (SBO I, 10</w:t>
      </w:r>
      <w:r>
        <w:rPr>
          <w:lang w:val="en-GB"/>
        </w:rPr>
        <w:t>): “</w:t>
      </w:r>
      <w:r w:rsidRPr="00464F51">
        <w:rPr>
          <w:lang w:val="en-GB"/>
        </w:rPr>
        <w:t xml:space="preserve">Felix </w:t>
      </w:r>
      <w:proofErr w:type="spellStart"/>
      <w:r w:rsidRPr="00464F51">
        <w:rPr>
          <w:lang w:val="en-GB"/>
        </w:rPr>
        <w:t>os</w:t>
      </w:r>
      <w:r>
        <w:rPr>
          <w:lang w:val="en-GB"/>
        </w:rPr>
        <w:t>culum</w:t>
      </w:r>
      <w:proofErr w:type="spellEnd"/>
      <w:r>
        <w:rPr>
          <w:lang w:val="en-GB"/>
        </w:rPr>
        <w:t xml:space="preserve">, ac </w:t>
      </w:r>
      <w:proofErr w:type="spellStart"/>
      <w:r>
        <w:rPr>
          <w:lang w:val="en-GB"/>
        </w:rPr>
        <w:t>stupenda</w:t>
      </w:r>
      <w:proofErr w:type="spellEnd"/>
      <w:r>
        <w:rPr>
          <w:lang w:val="en-GB"/>
        </w:rPr>
        <w:t xml:space="preserve"> </w:t>
      </w:r>
      <w:proofErr w:type="spellStart"/>
      <w:r>
        <w:rPr>
          <w:lang w:val="en-GB"/>
        </w:rPr>
        <w:t>dignatione</w:t>
      </w:r>
      <w:proofErr w:type="spellEnd"/>
      <w:r>
        <w:rPr>
          <w:lang w:val="en-GB"/>
        </w:rPr>
        <w:t xml:space="preserve"> </w:t>
      </w:r>
      <w:proofErr w:type="spellStart"/>
      <w:r>
        <w:rPr>
          <w:lang w:val="en-GB"/>
        </w:rPr>
        <w:t>mi</w:t>
      </w:r>
      <w:r w:rsidRPr="00464F51">
        <w:rPr>
          <w:lang w:val="en-GB"/>
        </w:rPr>
        <w:t>rabile</w:t>
      </w:r>
      <w:proofErr w:type="spellEnd"/>
      <w:r w:rsidRPr="00464F51">
        <w:rPr>
          <w:lang w:val="en-GB"/>
        </w:rPr>
        <w:t xml:space="preserve">, in quo non </w:t>
      </w:r>
      <w:proofErr w:type="spellStart"/>
      <w:r w:rsidRPr="00464F51">
        <w:rPr>
          <w:lang w:val="en-GB"/>
        </w:rPr>
        <w:t>os</w:t>
      </w:r>
      <w:proofErr w:type="spellEnd"/>
      <w:r w:rsidRPr="00464F51">
        <w:rPr>
          <w:lang w:val="en-GB"/>
        </w:rPr>
        <w:t xml:space="preserve"> </w:t>
      </w:r>
      <w:proofErr w:type="spellStart"/>
      <w:r w:rsidRPr="00464F51">
        <w:rPr>
          <w:lang w:val="en-GB"/>
        </w:rPr>
        <w:t>ori</w:t>
      </w:r>
      <w:proofErr w:type="spellEnd"/>
      <w:r w:rsidRPr="00464F51">
        <w:rPr>
          <w:lang w:val="en-GB"/>
        </w:rPr>
        <w:t xml:space="preserve"> </w:t>
      </w:r>
      <w:proofErr w:type="spellStart"/>
      <w:r w:rsidRPr="00464F51">
        <w:rPr>
          <w:lang w:val="en-GB"/>
        </w:rPr>
        <w:t>imprimitur</w:t>
      </w:r>
      <w:proofErr w:type="spellEnd"/>
      <w:r w:rsidRPr="00464F51">
        <w:rPr>
          <w:lang w:val="en-GB"/>
        </w:rPr>
        <w:t xml:space="preserve">, </w:t>
      </w:r>
      <w:proofErr w:type="spellStart"/>
      <w:r w:rsidRPr="00464F51">
        <w:rPr>
          <w:lang w:val="en-GB"/>
        </w:rPr>
        <w:t>sed</w:t>
      </w:r>
      <w:proofErr w:type="spellEnd"/>
      <w:r w:rsidRPr="00464F51">
        <w:rPr>
          <w:lang w:val="en-GB"/>
        </w:rPr>
        <w:t xml:space="preserve"> Deus </w:t>
      </w:r>
      <w:proofErr w:type="spellStart"/>
      <w:r w:rsidRPr="00464F51">
        <w:rPr>
          <w:lang w:val="en-GB"/>
        </w:rPr>
        <w:t>homini</w:t>
      </w:r>
      <w:proofErr w:type="spellEnd"/>
      <w:r w:rsidRPr="00464F51">
        <w:rPr>
          <w:lang w:val="en-GB"/>
        </w:rPr>
        <w:t xml:space="preserve"> </w:t>
      </w:r>
      <w:proofErr w:type="spellStart"/>
      <w:r w:rsidRPr="00464F51">
        <w:rPr>
          <w:lang w:val="en-GB"/>
        </w:rPr>
        <w:t>unitur</w:t>
      </w:r>
      <w:proofErr w:type="spellEnd"/>
      <w:r w:rsidRPr="00464F51">
        <w:rPr>
          <w:lang w:val="en-GB"/>
        </w:rPr>
        <w:t xml:space="preserve">.” </w:t>
      </w:r>
      <w:r w:rsidR="00B344CE">
        <w:rPr>
          <w:lang w:val="en-GB"/>
        </w:rPr>
        <w:t xml:space="preserve">This wording </w:t>
      </w:r>
      <w:r>
        <w:rPr>
          <w:lang w:val="en-GB"/>
        </w:rPr>
        <w:t>sounds ec</w:t>
      </w:r>
      <w:r w:rsidR="00B344CE">
        <w:rPr>
          <w:lang w:val="en-GB"/>
        </w:rPr>
        <w:t>hoes in Luther’s image of</w:t>
      </w:r>
      <w:r>
        <w:rPr>
          <w:lang w:val="en-GB"/>
        </w:rPr>
        <w:t xml:space="preserve"> the happy exchange (</w:t>
      </w:r>
      <w:proofErr w:type="spellStart"/>
      <w:r w:rsidRPr="003243F0">
        <w:rPr>
          <w:i/>
          <w:lang w:val="en-GB"/>
        </w:rPr>
        <w:t>stupendum</w:t>
      </w:r>
      <w:proofErr w:type="spellEnd"/>
      <w:r w:rsidRPr="003243F0">
        <w:rPr>
          <w:i/>
          <w:lang w:val="en-GB"/>
        </w:rPr>
        <w:t xml:space="preserve"> </w:t>
      </w:r>
      <w:proofErr w:type="spellStart"/>
      <w:r w:rsidRPr="003243F0">
        <w:rPr>
          <w:i/>
          <w:lang w:val="en-GB"/>
        </w:rPr>
        <w:t>duellum</w:t>
      </w:r>
      <w:proofErr w:type="spellEnd"/>
      <w:r>
        <w:rPr>
          <w:lang w:val="en-GB"/>
        </w:rPr>
        <w:t>) in the regal marriage that was just as astonishing (</w:t>
      </w:r>
      <w:proofErr w:type="spellStart"/>
      <w:r w:rsidRPr="003243F0">
        <w:rPr>
          <w:i/>
          <w:lang w:val="en-GB"/>
        </w:rPr>
        <w:t>mirabile</w:t>
      </w:r>
      <w:proofErr w:type="spellEnd"/>
      <w:r>
        <w:rPr>
          <w:lang w:val="en-GB"/>
        </w:rPr>
        <w:t xml:space="preserve">) as Bernard’s kiss. </w:t>
      </w:r>
      <w:proofErr w:type="gramStart"/>
      <w:r>
        <w:rPr>
          <w:lang w:val="en-GB"/>
        </w:rPr>
        <w:t>WA 7, 25.</w:t>
      </w:r>
      <w:proofErr w:type="gramEnd"/>
      <w:r>
        <w:rPr>
          <w:lang w:val="en-GB"/>
        </w:rPr>
        <w:t xml:space="preserve"> 34.</w:t>
      </w:r>
    </w:p>
  </w:footnote>
  <w:footnote w:id="40">
    <w:p w:rsidR="00416B84" w:rsidRPr="00695C17" w:rsidRDefault="00416B84" w:rsidP="00416B84">
      <w:pPr>
        <w:pStyle w:val="Fodnotetekst"/>
        <w:rPr>
          <w:lang w:val="en-GB"/>
        </w:rPr>
      </w:pPr>
      <w:r>
        <w:rPr>
          <w:rStyle w:val="Fodnotehenvisning"/>
        </w:rPr>
        <w:footnoteRef/>
      </w:r>
      <w:r w:rsidRPr="00695C17">
        <w:rPr>
          <w:lang w:val="en-GB"/>
        </w:rPr>
        <w:t xml:space="preserve"> </w:t>
      </w:r>
      <w:r>
        <w:rPr>
          <w:lang w:val="en-GB"/>
        </w:rPr>
        <w:t>SC 2, 8 (SBO I, 13): “</w:t>
      </w:r>
      <w:proofErr w:type="spellStart"/>
      <w:r>
        <w:rPr>
          <w:lang w:val="en-GB"/>
        </w:rPr>
        <w:t>Cuius</w:t>
      </w:r>
      <w:proofErr w:type="spellEnd"/>
      <w:r>
        <w:rPr>
          <w:lang w:val="en-GB"/>
        </w:rPr>
        <w:t xml:space="preserve"> </w:t>
      </w:r>
      <w:proofErr w:type="spellStart"/>
      <w:r>
        <w:rPr>
          <w:lang w:val="en-GB"/>
        </w:rPr>
        <w:t>rei</w:t>
      </w:r>
      <w:proofErr w:type="spellEnd"/>
      <w:r>
        <w:rPr>
          <w:lang w:val="en-GB"/>
        </w:rPr>
        <w:t xml:space="preserve"> </w:t>
      </w:r>
      <w:proofErr w:type="spellStart"/>
      <w:r>
        <w:rPr>
          <w:lang w:val="en-GB"/>
        </w:rPr>
        <w:t>signum</w:t>
      </w:r>
      <w:proofErr w:type="spellEnd"/>
      <w:r>
        <w:rPr>
          <w:lang w:val="en-GB"/>
        </w:rPr>
        <w:t xml:space="preserve">? </w:t>
      </w:r>
      <w:proofErr w:type="spellStart"/>
      <w:r>
        <w:rPr>
          <w:lang w:val="en-GB"/>
        </w:rPr>
        <w:t>Indulgentiae</w:t>
      </w:r>
      <w:proofErr w:type="spellEnd"/>
      <w:r>
        <w:rPr>
          <w:lang w:val="en-GB"/>
        </w:rPr>
        <w:t xml:space="preserve">, </w:t>
      </w:r>
      <w:proofErr w:type="spellStart"/>
      <w:r>
        <w:rPr>
          <w:lang w:val="en-GB"/>
        </w:rPr>
        <w:t>gratiae</w:t>
      </w:r>
      <w:proofErr w:type="spellEnd"/>
      <w:r>
        <w:rPr>
          <w:lang w:val="en-GB"/>
        </w:rPr>
        <w:t xml:space="preserve">, </w:t>
      </w:r>
      <w:proofErr w:type="spellStart"/>
      <w:r>
        <w:rPr>
          <w:lang w:val="en-GB"/>
        </w:rPr>
        <w:t>pacis</w:t>
      </w:r>
      <w:proofErr w:type="spellEnd"/>
      <w:r>
        <w:rPr>
          <w:lang w:val="en-GB"/>
        </w:rPr>
        <w:t xml:space="preserve">, </w:t>
      </w:r>
      <w:proofErr w:type="gramStart"/>
      <w:r>
        <w:rPr>
          <w:lang w:val="en-GB"/>
        </w:rPr>
        <w:t>et</w:t>
      </w:r>
      <w:proofErr w:type="gramEnd"/>
      <w:r>
        <w:rPr>
          <w:lang w:val="en-GB"/>
        </w:rPr>
        <w:t xml:space="preserve"> </w:t>
      </w:r>
      <w:proofErr w:type="spellStart"/>
      <w:r>
        <w:rPr>
          <w:lang w:val="en-GB"/>
        </w:rPr>
        <w:t>pacis</w:t>
      </w:r>
      <w:proofErr w:type="spellEnd"/>
      <w:r>
        <w:rPr>
          <w:lang w:val="en-GB"/>
        </w:rPr>
        <w:t xml:space="preserve"> </w:t>
      </w:r>
      <w:proofErr w:type="spellStart"/>
      <w:r>
        <w:rPr>
          <w:lang w:val="en-GB"/>
        </w:rPr>
        <w:t>cuius</w:t>
      </w:r>
      <w:proofErr w:type="spellEnd"/>
      <w:r>
        <w:rPr>
          <w:lang w:val="en-GB"/>
        </w:rPr>
        <w:t xml:space="preserve"> non </w:t>
      </w:r>
      <w:proofErr w:type="spellStart"/>
      <w:r>
        <w:rPr>
          <w:lang w:val="en-GB"/>
        </w:rPr>
        <w:t>erit</w:t>
      </w:r>
      <w:proofErr w:type="spellEnd"/>
      <w:r>
        <w:rPr>
          <w:lang w:val="en-GB"/>
        </w:rPr>
        <w:t xml:space="preserve"> finis. Hoc </w:t>
      </w:r>
      <w:proofErr w:type="spellStart"/>
      <w:proofErr w:type="gramStart"/>
      <w:r>
        <w:rPr>
          <w:lang w:val="en-GB"/>
        </w:rPr>
        <w:t>est</w:t>
      </w:r>
      <w:proofErr w:type="spellEnd"/>
      <w:proofErr w:type="gramEnd"/>
      <w:r>
        <w:rPr>
          <w:lang w:val="en-GB"/>
        </w:rPr>
        <w:t xml:space="preserve"> ergo </w:t>
      </w:r>
      <w:proofErr w:type="spellStart"/>
      <w:r>
        <w:rPr>
          <w:lang w:val="en-GB"/>
        </w:rPr>
        <w:t>signum</w:t>
      </w:r>
      <w:proofErr w:type="spellEnd"/>
      <w:r>
        <w:rPr>
          <w:lang w:val="en-GB"/>
        </w:rPr>
        <w:t xml:space="preserve">: </w:t>
      </w:r>
      <w:proofErr w:type="spellStart"/>
      <w:r>
        <w:rPr>
          <w:lang w:val="en-GB"/>
        </w:rPr>
        <w:t>Invenietis</w:t>
      </w:r>
      <w:proofErr w:type="spellEnd"/>
      <w:r>
        <w:rPr>
          <w:lang w:val="en-GB"/>
        </w:rPr>
        <w:t xml:space="preserve"> </w:t>
      </w:r>
      <w:proofErr w:type="spellStart"/>
      <w:r>
        <w:rPr>
          <w:lang w:val="en-GB"/>
        </w:rPr>
        <w:t>infantem</w:t>
      </w:r>
      <w:proofErr w:type="spellEnd"/>
      <w:r>
        <w:rPr>
          <w:lang w:val="en-GB"/>
        </w:rPr>
        <w:t xml:space="preserve"> </w:t>
      </w:r>
      <w:proofErr w:type="spellStart"/>
      <w:r>
        <w:rPr>
          <w:lang w:val="en-GB"/>
        </w:rPr>
        <w:t>pannis</w:t>
      </w:r>
      <w:proofErr w:type="spellEnd"/>
      <w:r>
        <w:rPr>
          <w:lang w:val="en-GB"/>
        </w:rPr>
        <w:t xml:space="preserve"> </w:t>
      </w:r>
      <w:proofErr w:type="spellStart"/>
      <w:r>
        <w:rPr>
          <w:lang w:val="en-GB"/>
        </w:rPr>
        <w:t>quidem</w:t>
      </w:r>
      <w:proofErr w:type="spellEnd"/>
      <w:r>
        <w:rPr>
          <w:lang w:val="en-GB"/>
        </w:rPr>
        <w:t xml:space="preserve"> </w:t>
      </w:r>
      <w:proofErr w:type="spellStart"/>
      <w:r>
        <w:rPr>
          <w:lang w:val="en-GB"/>
        </w:rPr>
        <w:t>involutum</w:t>
      </w:r>
      <w:proofErr w:type="spellEnd"/>
      <w:r>
        <w:rPr>
          <w:lang w:val="en-GB"/>
        </w:rPr>
        <w:t xml:space="preserve"> et </w:t>
      </w:r>
      <w:proofErr w:type="spellStart"/>
      <w:r>
        <w:rPr>
          <w:lang w:val="en-GB"/>
        </w:rPr>
        <w:t>positum</w:t>
      </w:r>
      <w:proofErr w:type="spellEnd"/>
      <w:r>
        <w:rPr>
          <w:lang w:val="en-GB"/>
        </w:rPr>
        <w:t xml:space="preserve"> in </w:t>
      </w:r>
      <w:proofErr w:type="spellStart"/>
      <w:r>
        <w:rPr>
          <w:lang w:val="en-GB"/>
        </w:rPr>
        <w:t>praesipio</w:t>
      </w:r>
      <w:proofErr w:type="spellEnd"/>
      <w:r>
        <w:rPr>
          <w:lang w:val="en-GB"/>
        </w:rPr>
        <w:t xml:space="preserve">. Deus </w:t>
      </w:r>
      <w:proofErr w:type="spellStart"/>
      <w:proofErr w:type="gramStart"/>
      <w:r>
        <w:rPr>
          <w:lang w:val="en-GB"/>
        </w:rPr>
        <w:t>est</w:t>
      </w:r>
      <w:proofErr w:type="spellEnd"/>
      <w:proofErr w:type="gramEnd"/>
      <w:r>
        <w:rPr>
          <w:lang w:val="en-GB"/>
        </w:rPr>
        <w:t xml:space="preserve"> </w:t>
      </w:r>
      <w:proofErr w:type="spellStart"/>
      <w:r>
        <w:rPr>
          <w:lang w:val="en-GB"/>
        </w:rPr>
        <w:t>tamen</w:t>
      </w:r>
      <w:proofErr w:type="spellEnd"/>
      <w:r>
        <w:rPr>
          <w:lang w:val="en-GB"/>
        </w:rPr>
        <w:t xml:space="preserve"> in ipso </w:t>
      </w:r>
      <w:proofErr w:type="spellStart"/>
      <w:r>
        <w:rPr>
          <w:lang w:val="en-GB"/>
        </w:rPr>
        <w:t>mundum</w:t>
      </w:r>
      <w:proofErr w:type="spellEnd"/>
      <w:r>
        <w:rPr>
          <w:lang w:val="en-GB"/>
        </w:rPr>
        <w:t xml:space="preserve"> </w:t>
      </w:r>
      <w:proofErr w:type="spellStart"/>
      <w:r>
        <w:rPr>
          <w:lang w:val="en-GB"/>
        </w:rPr>
        <w:t>reconcilians</w:t>
      </w:r>
      <w:proofErr w:type="spellEnd"/>
      <w:r>
        <w:rPr>
          <w:lang w:val="en-GB"/>
        </w:rPr>
        <w:t xml:space="preserve"> </w:t>
      </w:r>
      <w:proofErr w:type="spellStart"/>
      <w:r>
        <w:rPr>
          <w:lang w:val="en-GB"/>
        </w:rPr>
        <w:t>sibi</w:t>
      </w:r>
      <w:proofErr w:type="spellEnd"/>
      <w:r>
        <w:rPr>
          <w:lang w:val="en-GB"/>
        </w:rPr>
        <w:t xml:space="preserve">. </w:t>
      </w:r>
      <w:proofErr w:type="spellStart"/>
      <w:proofErr w:type="gramStart"/>
      <w:r>
        <w:rPr>
          <w:lang w:val="en-GB"/>
        </w:rPr>
        <w:t>Morietur</w:t>
      </w:r>
      <w:proofErr w:type="spellEnd"/>
      <w:r>
        <w:rPr>
          <w:lang w:val="en-GB"/>
        </w:rPr>
        <w:t xml:space="preserve"> propter </w:t>
      </w:r>
      <w:proofErr w:type="spellStart"/>
      <w:r>
        <w:rPr>
          <w:lang w:val="en-GB"/>
        </w:rPr>
        <w:t>peccata</w:t>
      </w:r>
      <w:proofErr w:type="spellEnd"/>
      <w:r>
        <w:rPr>
          <w:lang w:val="en-GB"/>
        </w:rPr>
        <w:t xml:space="preserve"> </w:t>
      </w:r>
      <w:proofErr w:type="spellStart"/>
      <w:r>
        <w:rPr>
          <w:lang w:val="en-GB"/>
        </w:rPr>
        <w:t>vestra</w:t>
      </w:r>
      <w:proofErr w:type="spellEnd"/>
      <w:r>
        <w:rPr>
          <w:lang w:val="en-GB"/>
        </w:rPr>
        <w:t xml:space="preserve">, et </w:t>
      </w:r>
      <w:proofErr w:type="spellStart"/>
      <w:r>
        <w:rPr>
          <w:lang w:val="en-GB"/>
        </w:rPr>
        <w:t>resurget</w:t>
      </w:r>
      <w:proofErr w:type="spellEnd"/>
      <w:r>
        <w:rPr>
          <w:lang w:val="en-GB"/>
        </w:rPr>
        <w:t xml:space="preserve"> propter </w:t>
      </w:r>
      <w:proofErr w:type="spellStart"/>
      <w:r>
        <w:rPr>
          <w:lang w:val="en-GB"/>
        </w:rPr>
        <w:t>iustificationem</w:t>
      </w:r>
      <w:proofErr w:type="spellEnd"/>
      <w:r>
        <w:rPr>
          <w:lang w:val="en-GB"/>
        </w:rPr>
        <w:t xml:space="preserve"> </w:t>
      </w:r>
      <w:proofErr w:type="spellStart"/>
      <w:r>
        <w:rPr>
          <w:lang w:val="en-GB"/>
        </w:rPr>
        <w:t>vestram</w:t>
      </w:r>
      <w:proofErr w:type="spellEnd"/>
      <w:r>
        <w:rPr>
          <w:lang w:val="en-GB"/>
        </w:rPr>
        <w:t xml:space="preserve">, </w:t>
      </w:r>
      <w:proofErr w:type="spellStart"/>
      <w:r>
        <w:rPr>
          <w:lang w:val="en-GB"/>
        </w:rPr>
        <w:t>ut</w:t>
      </w:r>
      <w:proofErr w:type="spellEnd"/>
      <w:r>
        <w:rPr>
          <w:lang w:val="en-GB"/>
        </w:rPr>
        <w:t xml:space="preserve"> </w:t>
      </w:r>
      <w:proofErr w:type="spellStart"/>
      <w:r>
        <w:rPr>
          <w:lang w:val="en-GB"/>
        </w:rPr>
        <w:t>iustificati</w:t>
      </w:r>
      <w:proofErr w:type="spellEnd"/>
      <w:r>
        <w:rPr>
          <w:lang w:val="en-GB"/>
        </w:rPr>
        <w:t xml:space="preserve"> per </w:t>
      </w:r>
      <w:proofErr w:type="spellStart"/>
      <w:r>
        <w:rPr>
          <w:lang w:val="en-GB"/>
        </w:rPr>
        <w:t>fidem</w:t>
      </w:r>
      <w:proofErr w:type="spellEnd"/>
      <w:r>
        <w:rPr>
          <w:lang w:val="en-GB"/>
        </w:rPr>
        <w:t xml:space="preserve">, </w:t>
      </w:r>
      <w:proofErr w:type="spellStart"/>
      <w:r>
        <w:rPr>
          <w:lang w:val="en-GB"/>
        </w:rPr>
        <w:t>pacem</w:t>
      </w:r>
      <w:proofErr w:type="spellEnd"/>
      <w:r>
        <w:rPr>
          <w:lang w:val="en-GB"/>
        </w:rPr>
        <w:t xml:space="preserve"> </w:t>
      </w:r>
      <w:proofErr w:type="spellStart"/>
      <w:r>
        <w:rPr>
          <w:lang w:val="en-GB"/>
        </w:rPr>
        <w:t>habeatis</w:t>
      </w:r>
      <w:proofErr w:type="spellEnd"/>
      <w:r>
        <w:rPr>
          <w:lang w:val="en-GB"/>
        </w:rPr>
        <w:t xml:space="preserve"> ad Deum.”</w:t>
      </w:r>
      <w:proofErr w:type="gramEnd"/>
      <w:r>
        <w:rPr>
          <w:lang w:val="en-GB"/>
        </w:rPr>
        <w:t xml:space="preserve"> Note that I added the </w:t>
      </w:r>
      <w:proofErr w:type="spellStart"/>
      <w:r>
        <w:rPr>
          <w:lang w:val="en-GB"/>
        </w:rPr>
        <w:t>ouverture</w:t>
      </w:r>
      <w:proofErr w:type="spellEnd"/>
      <w:r w:rsidR="00B344CE">
        <w:rPr>
          <w:lang w:val="en-GB"/>
        </w:rPr>
        <w:t>, in</w:t>
      </w:r>
      <w:r>
        <w:rPr>
          <w:lang w:val="en-GB"/>
        </w:rPr>
        <w:t xml:space="preserve"> wh</w:t>
      </w:r>
      <w:r w:rsidR="00B344CE">
        <w:rPr>
          <w:lang w:val="en-GB"/>
        </w:rPr>
        <w:t>ich</w:t>
      </w:r>
      <w:r>
        <w:rPr>
          <w:lang w:val="en-GB"/>
        </w:rPr>
        <w:t xml:space="preserve"> Bernard determines the kiss a sign of God’s reconcilement with the world.</w:t>
      </w:r>
    </w:p>
  </w:footnote>
  <w:footnote w:id="41">
    <w:p w:rsidR="00416B84" w:rsidRPr="00AC21C1" w:rsidRDefault="00416B84" w:rsidP="00416B84">
      <w:pPr>
        <w:pStyle w:val="Fodnotetekst"/>
        <w:rPr>
          <w:lang w:val="en-GB"/>
        </w:rPr>
      </w:pPr>
      <w:r>
        <w:rPr>
          <w:rStyle w:val="Fodnotehenvisning"/>
        </w:rPr>
        <w:footnoteRef/>
      </w:r>
      <w:r w:rsidRPr="00AC21C1">
        <w:rPr>
          <w:lang w:val="en-GB"/>
        </w:rPr>
        <w:t xml:space="preserve"> SC 50, I, 2 </w:t>
      </w:r>
      <w:r>
        <w:rPr>
          <w:lang w:val="en-GB"/>
        </w:rPr>
        <w:t xml:space="preserve">(SBO II, 79) </w:t>
      </w:r>
      <w:r w:rsidRPr="00AC21C1">
        <w:rPr>
          <w:lang w:val="en-GB"/>
        </w:rPr>
        <w:t xml:space="preserve">where the focal citations run: </w:t>
      </w:r>
      <w:r>
        <w:rPr>
          <w:lang w:val="en-GB"/>
        </w:rPr>
        <w:t>“</w:t>
      </w:r>
      <w:proofErr w:type="spellStart"/>
      <w:r w:rsidRPr="00AC21C1">
        <w:rPr>
          <w:lang w:val="en-GB"/>
        </w:rPr>
        <w:t>quia</w:t>
      </w:r>
      <w:proofErr w:type="spellEnd"/>
      <w:r w:rsidRPr="00AC21C1">
        <w:rPr>
          <w:lang w:val="en-GB"/>
        </w:rPr>
        <w:t xml:space="preserve"> ex </w:t>
      </w:r>
      <w:proofErr w:type="spellStart"/>
      <w:r w:rsidRPr="00AC21C1">
        <w:rPr>
          <w:lang w:val="en-GB"/>
        </w:rPr>
        <w:t>operibus</w:t>
      </w:r>
      <w:proofErr w:type="spellEnd"/>
      <w:r w:rsidRPr="00AC21C1">
        <w:rPr>
          <w:lang w:val="en-GB"/>
        </w:rPr>
        <w:t xml:space="preserve"> </w:t>
      </w:r>
      <w:proofErr w:type="spellStart"/>
      <w:r w:rsidRPr="00AC21C1">
        <w:rPr>
          <w:lang w:val="en-GB"/>
        </w:rPr>
        <w:t>l</w:t>
      </w:r>
      <w:r>
        <w:rPr>
          <w:lang w:val="en-GB"/>
        </w:rPr>
        <w:t>egis</w:t>
      </w:r>
      <w:proofErr w:type="spellEnd"/>
      <w:r>
        <w:rPr>
          <w:lang w:val="en-GB"/>
        </w:rPr>
        <w:t xml:space="preserve"> non </w:t>
      </w:r>
      <w:proofErr w:type="spellStart"/>
      <w:r>
        <w:rPr>
          <w:lang w:val="en-GB"/>
        </w:rPr>
        <w:t>iustificabatur</w:t>
      </w:r>
      <w:proofErr w:type="spellEnd"/>
      <w:r>
        <w:rPr>
          <w:lang w:val="en-GB"/>
        </w:rPr>
        <w:t xml:space="preserve"> </w:t>
      </w:r>
      <w:proofErr w:type="spellStart"/>
      <w:r>
        <w:rPr>
          <w:lang w:val="en-GB"/>
        </w:rPr>
        <w:t>omnis</w:t>
      </w:r>
      <w:proofErr w:type="spellEnd"/>
      <w:r>
        <w:rPr>
          <w:lang w:val="en-GB"/>
        </w:rPr>
        <w:t xml:space="preserve"> </w:t>
      </w:r>
      <w:proofErr w:type="spellStart"/>
      <w:r>
        <w:rPr>
          <w:lang w:val="en-GB"/>
        </w:rPr>
        <w:t>c</w:t>
      </w:r>
      <w:r w:rsidRPr="00AC21C1">
        <w:rPr>
          <w:lang w:val="en-GB"/>
        </w:rPr>
        <w:t>aro</w:t>
      </w:r>
      <w:proofErr w:type="spellEnd"/>
      <w:r w:rsidRPr="00AC21C1">
        <w:rPr>
          <w:lang w:val="en-GB"/>
        </w:rPr>
        <w:t xml:space="preserve"> </w:t>
      </w:r>
      <w:proofErr w:type="spellStart"/>
      <w:r w:rsidRPr="00AC21C1">
        <w:rPr>
          <w:lang w:val="en-GB"/>
        </w:rPr>
        <w:t>coram</w:t>
      </w:r>
      <w:proofErr w:type="spellEnd"/>
      <w:r w:rsidRPr="00AC21C1">
        <w:rPr>
          <w:lang w:val="en-GB"/>
        </w:rPr>
        <w:t xml:space="preserve"> </w:t>
      </w:r>
      <w:proofErr w:type="spellStart"/>
      <w:r w:rsidRPr="00AC21C1">
        <w:rPr>
          <w:lang w:val="en-GB"/>
        </w:rPr>
        <w:t>ill</w:t>
      </w:r>
      <w:r>
        <w:rPr>
          <w:lang w:val="en-GB"/>
        </w:rPr>
        <w:t>o</w:t>
      </w:r>
      <w:proofErr w:type="spellEnd"/>
      <w:r w:rsidRPr="00AC21C1">
        <w:rPr>
          <w:lang w:val="en-GB"/>
        </w:rPr>
        <w:t xml:space="preserve">…. </w:t>
      </w:r>
      <w:proofErr w:type="spellStart"/>
      <w:proofErr w:type="gramStart"/>
      <w:r>
        <w:rPr>
          <w:lang w:val="en-GB"/>
        </w:rPr>
        <w:t>Quia</w:t>
      </w:r>
      <w:proofErr w:type="spellEnd"/>
      <w:r>
        <w:rPr>
          <w:lang w:val="en-GB"/>
        </w:rPr>
        <w:t xml:space="preserve"> non ex </w:t>
      </w:r>
      <w:proofErr w:type="spellStart"/>
      <w:r>
        <w:rPr>
          <w:lang w:val="en-GB"/>
        </w:rPr>
        <w:t>operibus</w:t>
      </w:r>
      <w:proofErr w:type="spellEnd"/>
      <w:r>
        <w:rPr>
          <w:lang w:val="en-GB"/>
        </w:rPr>
        <w:t xml:space="preserve"> </w:t>
      </w:r>
      <w:proofErr w:type="spellStart"/>
      <w:r>
        <w:rPr>
          <w:lang w:val="en-GB"/>
        </w:rPr>
        <w:t>iustitiae</w:t>
      </w:r>
      <w:proofErr w:type="spellEnd"/>
      <w:r>
        <w:rPr>
          <w:lang w:val="en-GB"/>
        </w:rPr>
        <w:t xml:space="preserve"> quae </w:t>
      </w:r>
      <w:proofErr w:type="spellStart"/>
      <w:r>
        <w:rPr>
          <w:lang w:val="en-GB"/>
        </w:rPr>
        <w:t>fecimus</w:t>
      </w:r>
      <w:proofErr w:type="spellEnd"/>
      <w:r>
        <w:rPr>
          <w:lang w:val="en-GB"/>
        </w:rPr>
        <w:t xml:space="preserve"> </w:t>
      </w:r>
      <w:proofErr w:type="spellStart"/>
      <w:r>
        <w:rPr>
          <w:lang w:val="en-GB"/>
        </w:rPr>
        <w:t>nos</w:t>
      </w:r>
      <w:proofErr w:type="spellEnd"/>
      <w:r>
        <w:rPr>
          <w:lang w:val="en-GB"/>
        </w:rPr>
        <w:t xml:space="preserve">, </w:t>
      </w:r>
      <w:proofErr w:type="spellStart"/>
      <w:r>
        <w:rPr>
          <w:lang w:val="en-GB"/>
        </w:rPr>
        <w:t>sed</w:t>
      </w:r>
      <w:proofErr w:type="spellEnd"/>
      <w:r>
        <w:rPr>
          <w:lang w:val="en-GB"/>
        </w:rPr>
        <w:t xml:space="preserve"> </w:t>
      </w:r>
      <w:proofErr w:type="spellStart"/>
      <w:r>
        <w:rPr>
          <w:lang w:val="en-GB"/>
        </w:rPr>
        <w:t>secundum</w:t>
      </w:r>
      <w:proofErr w:type="spellEnd"/>
      <w:r>
        <w:rPr>
          <w:lang w:val="en-GB"/>
        </w:rPr>
        <w:t xml:space="preserve"> </w:t>
      </w:r>
      <w:proofErr w:type="spellStart"/>
      <w:r>
        <w:rPr>
          <w:lang w:val="en-GB"/>
        </w:rPr>
        <w:t>suam</w:t>
      </w:r>
      <w:proofErr w:type="spellEnd"/>
      <w:r>
        <w:rPr>
          <w:lang w:val="en-GB"/>
        </w:rPr>
        <w:t xml:space="preserve"> </w:t>
      </w:r>
      <w:proofErr w:type="spellStart"/>
      <w:r>
        <w:rPr>
          <w:lang w:val="en-GB"/>
        </w:rPr>
        <w:t>misericordiam</w:t>
      </w:r>
      <w:proofErr w:type="spellEnd"/>
      <w:r>
        <w:rPr>
          <w:lang w:val="en-GB"/>
        </w:rPr>
        <w:t xml:space="preserve"> salvos </w:t>
      </w:r>
      <w:proofErr w:type="spellStart"/>
      <w:r>
        <w:rPr>
          <w:lang w:val="en-GB"/>
        </w:rPr>
        <w:t>nos</w:t>
      </w:r>
      <w:proofErr w:type="spellEnd"/>
      <w:r>
        <w:rPr>
          <w:lang w:val="en-GB"/>
        </w:rPr>
        <w:t xml:space="preserve"> </w:t>
      </w:r>
      <w:proofErr w:type="spellStart"/>
      <w:r>
        <w:rPr>
          <w:lang w:val="en-GB"/>
        </w:rPr>
        <w:t>fecit</w:t>
      </w:r>
      <w:proofErr w:type="spellEnd"/>
      <w:r>
        <w:rPr>
          <w:lang w:val="en-GB"/>
        </w:rPr>
        <w:t>.”</w:t>
      </w:r>
      <w:proofErr w:type="gramEnd"/>
      <w:r>
        <w:rPr>
          <w:lang w:val="en-GB"/>
        </w:rPr>
        <w:t xml:space="preserve"> Compare </w:t>
      </w:r>
      <w:smartTag w:uri="urn:schemas-microsoft-com:office:smarttags" w:element="place">
        <w:smartTag w:uri="urn:schemas-microsoft-com:office:smarttags" w:element="City">
          <w:r>
            <w:rPr>
              <w:lang w:val="en-GB"/>
            </w:rPr>
            <w:t>Luther</w:t>
          </w:r>
        </w:smartTag>
        <w:r>
          <w:rPr>
            <w:lang w:val="en-GB"/>
          </w:rPr>
          <w:t xml:space="preserve">, </w:t>
        </w:r>
        <w:smartTag w:uri="urn:schemas-microsoft-com:office:smarttags" w:element="State">
          <w:r>
            <w:rPr>
              <w:lang w:val="en-GB"/>
            </w:rPr>
            <w:t>WA</w:t>
          </w:r>
        </w:smartTag>
      </w:smartTag>
      <w:r>
        <w:rPr>
          <w:lang w:val="en-GB"/>
        </w:rPr>
        <w:t xml:space="preserve"> 56, 199. 24-30.</w:t>
      </w:r>
    </w:p>
  </w:footnote>
  <w:footnote w:id="42">
    <w:p w:rsidR="00416B84" w:rsidRPr="005943BF" w:rsidRDefault="00416B84" w:rsidP="00416B84">
      <w:pPr>
        <w:pStyle w:val="Fodnotetekst"/>
        <w:rPr>
          <w:lang w:val="en-GB"/>
        </w:rPr>
      </w:pPr>
      <w:r>
        <w:rPr>
          <w:rStyle w:val="Fodnotehenvisning"/>
        </w:rPr>
        <w:footnoteRef/>
      </w:r>
      <w:r w:rsidRPr="005943BF">
        <w:rPr>
          <w:lang w:val="en-GB"/>
        </w:rPr>
        <w:t xml:space="preserve"> </w:t>
      </w:r>
      <w:r>
        <w:rPr>
          <w:lang w:val="en-GB"/>
        </w:rPr>
        <w:t>WA 26, 505.38-506.12.</w:t>
      </w:r>
    </w:p>
  </w:footnote>
  <w:footnote w:id="43">
    <w:p w:rsidR="00416B84" w:rsidRPr="00555FE4" w:rsidRDefault="00416B84" w:rsidP="00416B84">
      <w:pPr>
        <w:pStyle w:val="Fodnotetekst"/>
        <w:rPr>
          <w:lang w:val="en-GB"/>
        </w:rPr>
      </w:pPr>
      <w:r w:rsidRPr="00555FE4">
        <w:rPr>
          <w:rStyle w:val="Fodnotehenvisning"/>
        </w:rPr>
        <w:footnoteRef/>
      </w:r>
      <w:r>
        <w:rPr>
          <w:bCs/>
          <w:lang w:val="en-GB"/>
        </w:rPr>
        <w:t xml:space="preserve"> </w:t>
      </w:r>
      <w:proofErr w:type="spellStart"/>
      <w:r>
        <w:rPr>
          <w:bCs/>
          <w:lang w:val="en-GB"/>
        </w:rPr>
        <w:t>Gra</w:t>
      </w:r>
      <w:proofErr w:type="spellEnd"/>
      <w:r>
        <w:rPr>
          <w:bCs/>
          <w:lang w:val="en-GB"/>
        </w:rPr>
        <w:t xml:space="preserve"> 9</w:t>
      </w:r>
      <w:proofErr w:type="gramStart"/>
      <w:r>
        <w:rPr>
          <w:bCs/>
          <w:lang w:val="en-GB"/>
        </w:rPr>
        <w:t>,29</w:t>
      </w:r>
      <w:proofErr w:type="gramEnd"/>
      <w:r>
        <w:rPr>
          <w:bCs/>
          <w:lang w:val="en-GB"/>
        </w:rPr>
        <w:t>: “</w:t>
      </w:r>
      <w:proofErr w:type="spellStart"/>
      <w:r>
        <w:rPr>
          <w:bCs/>
          <w:lang w:val="en-GB"/>
        </w:rPr>
        <w:t>Neque</w:t>
      </w:r>
      <w:proofErr w:type="spellEnd"/>
      <w:r>
        <w:rPr>
          <w:bCs/>
          <w:lang w:val="en-GB"/>
        </w:rPr>
        <w:t xml:space="preserve"> </w:t>
      </w:r>
      <w:proofErr w:type="spellStart"/>
      <w:r>
        <w:rPr>
          <w:bCs/>
          <w:lang w:val="en-GB"/>
        </w:rPr>
        <w:t>enim</w:t>
      </w:r>
      <w:proofErr w:type="spellEnd"/>
      <w:r>
        <w:rPr>
          <w:bCs/>
          <w:lang w:val="en-GB"/>
        </w:rPr>
        <w:t xml:space="preserve"> hic </w:t>
      </w:r>
      <w:proofErr w:type="spellStart"/>
      <w:r>
        <w:rPr>
          <w:bCs/>
          <w:lang w:val="en-GB"/>
        </w:rPr>
        <w:t>possumus</w:t>
      </w:r>
      <w:proofErr w:type="spellEnd"/>
      <w:r>
        <w:rPr>
          <w:bCs/>
          <w:lang w:val="en-GB"/>
        </w:rPr>
        <w:t xml:space="preserve"> </w:t>
      </w:r>
      <w:proofErr w:type="spellStart"/>
      <w:r>
        <w:rPr>
          <w:bCs/>
          <w:lang w:val="en-GB"/>
        </w:rPr>
        <w:t>penitus</w:t>
      </w:r>
      <w:proofErr w:type="spellEnd"/>
      <w:r>
        <w:rPr>
          <w:bCs/>
          <w:lang w:val="en-GB"/>
        </w:rPr>
        <w:t xml:space="preserve"> </w:t>
      </w:r>
      <w:proofErr w:type="spellStart"/>
      <w:r>
        <w:rPr>
          <w:bCs/>
          <w:lang w:val="en-GB"/>
        </w:rPr>
        <w:t>esse</w:t>
      </w:r>
      <w:proofErr w:type="spellEnd"/>
      <w:r>
        <w:rPr>
          <w:bCs/>
          <w:lang w:val="en-GB"/>
        </w:rPr>
        <w:t xml:space="preserve"> sine </w:t>
      </w:r>
      <w:proofErr w:type="spellStart"/>
      <w:r>
        <w:rPr>
          <w:bCs/>
          <w:lang w:val="en-GB"/>
        </w:rPr>
        <w:t>peccato</w:t>
      </w:r>
      <w:proofErr w:type="spellEnd"/>
      <w:r>
        <w:rPr>
          <w:bCs/>
          <w:lang w:val="en-GB"/>
        </w:rPr>
        <w:t xml:space="preserve"> </w:t>
      </w:r>
      <w:proofErr w:type="spellStart"/>
      <w:r>
        <w:rPr>
          <w:bCs/>
          <w:lang w:val="en-GB"/>
        </w:rPr>
        <w:t>seu</w:t>
      </w:r>
      <w:proofErr w:type="spellEnd"/>
      <w:r>
        <w:rPr>
          <w:bCs/>
          <w:lang w:val="en-GB"/>
        </w:rPr>
        <w:t xml:space="preserve"> </w:t>
      </w:r>
      <w:proofErr w:type="spellStart"/>
      <w:r>
        <w:rPr>
          <w:bCs/>
          <w:lang w:val="en-GB"/>
        </w:rPr>
        <w:t>miseria</w:t>
      </w:r>
      <w:proofErr w:type="spellEnd"/>
      <w:r>
        <w:rPr>
          <w:bCs/>
          <w:lang w:val="en-GB"/>
        </w:rPr>
        <w:t xml:space="preserve">: </w:t>
      </w:r>
      <w:proofErr w:type="spellStart"/>
      <w:r>
        <w:rPr>
          <w:bCs/>
          <w:lang w:val="en-GB"/>
        </w:rPr>
        <w:t>possumus</w:t>
      </w:r>
      <w:proofErr w:type="spellEnd"/>
      <w:r>
        <w:rPr>
          <w:bCs/>
          <w:lang w:val="en-GB"/>
        </w:rPr>
        <w:t xml:space="preserve"> </w:t>
      </w:r>
      <w:proofErr w:type="spellStart"/>
      <w:r>
        <w:rPr>
          <w:bCs/>
          <w:lang w:val="en-GB"/>
        </w:rPr>
        <w:t>tamen</w:t>
      </w:r>
      <w:proofErr w:type="spellEnd"/>
      <w:r>
        <w:rPr>
          <w:bCs/>
          <w:lang w:val="en-GB"/>
        </w:rPr>
        <w:t xml:space="preserve">, gratia </w:t>
      </w:r>
      <w:proofErr w:type="spellStart"/>
      <w:r>
        <w:rPr>
          <w:bCs/>
          <w:lang w:val="en-GB"/>
        </w:rPr>
        <w:t>iuvante</w:t>
      </w:r>
      <w:proofErr w:type="spellEnd"/>
      <w:r>
        <w:rPr>
          <w:bCs/>
          <w:lang w:val="en-GB"/>
        </w:rPr>
        <w:t xml:space="preserve">, </w:t>
      </w:r>
      <w:proofErr w:type="spellStart"/>
      <w:r>
        <w:rPr>
          <w:bCs/>
          <w:lang w:val="en-GB"/>
        </w:rPr>
        <w:t>nec</w:t>
      </w:r>
      <w:proofErr w:type="spellEnd"/>
      <w:r>
        <w:rPr>
          <w:bCs/>
          <w:lang w:val="en-GB"/>
        </w:rPr>
        <w:t xml:space="preserve"> </w:t>
      </w:r>
      <w:proofErr w:type="spellStart"/>
      <w:r>
        <w:rPr>
          <w:bCs/>
          <w:lang w:val="en-GB"/>
        </w:rPr>
        <w:t>peccato</w:t>
      </w:r>
      <w:proofErr w:type="spellEnd"/>
      <w:r>
        <w:rPr>
          <w:bCs/>
          <w:lang w:val="en-GB"/>
        </w:rPr>
        <w:t xml:space="preserve"> </w:t>
      </w:r>
      <w:proofErr w:type="spellStart"/>
      <w:r>
        <w:rPr>
          <w:bCs/>
          <w:lang w:val="en-GB"/>
        </w:rPr>
        <w:t>superari</w:t>
      </w:r>
      <w:proofErr w:type="spellEnd"/>
      <w:r>
        <w:rPr>
          <w:bCs/>
          <w:lang w:val="en-GB"/>
        </w:rPr>
        <w:t xml:space="preserve">, </w:t>
      </w:r>
      <w:proofErr w:type="spellStart"/>
      <w:r>
        <w:rPr>
          <w:bCs/>
          <w:lang w:val="en-GB"/>
        </w:rPr>
        <w:t>nec</w:t>
      </w:r>
      <w:proofErr w:type="spellEnd"/>
      <w:r>
        <w:rPr>
          <w:bCs/>
          <w:lang w:val="en-GB"/>
        </w:rPr>
        <w:t xml:space="preserve"> </w:t>
      </w:r>
      <w:proofErr w:type="spellStart"/>
      <w:r>
        <w:rPr>
          <w:bCs/>
          <w:lang w:val="en-GB"/>
        </w:rPr>
        <w:t>miseria</w:t>
      </w:r>
      <w:proofErr w:type="spellEnd"/>
      <w:r>
        <w:rPr>
          <w:bCs/>
          <w:lang w:val="en-GB"/>
        </w:rPr>
        <w:t xml:space="preserve">.. </w:t>
      </w:r>
      <w:r w:rsidRPr="00555FE4">
        <w:rPr>
          <w:bCs/>
          <w:lang w:val="en-GB"/>
        </w:rPr>
        <w:t>.</w:t>
      </w:r>
      <w:r>
        <w:rPr>
          <w:bCs/>
          <w:lang w:val="en-GB"/>
        </w:rPr>
        <w:t xml:space="preserve"> </w:t>
      </w:r>
      <w:r w:rsidRPr="007D2362">
        <w:rPr>
          <w:bCs/>
          <w:lang w:val="fr-FR"/>
        </w:rPr>
        <w:t xml:space="preserve">non quod omnino non peccent, sed quod peccatum ipsis non imputetur, quod vel punitur condigna paenitentia, vel in caritate absconditur.” </w:t>
      </w:r>
      <w:r>
        <w:rPr>
          <w:bCs/>
          <w:lang w:val="en-GB"/>
        </w:rPr>
        <w:t xml:space="preserve">The same thought that sin is not imputed due to God’s love, God’s righteousness or forgiveness is found in SC 23, VI, 15 (SBO I, 148-49). Concurrently, </w:t>
      </w:r>
      <w:r w:rsidRPr="00555FE4">
        <w:rPr>
          <w:bCs/>
          <w:lang w:val="en-GB"/>
        </w:rPr>
        <w:t xml:space="preserve">Bernard’s understanding of grace </w:t>
      </w:r>
      <w:r>
        <w:rPr>
          <w:bCs/>
          <w:lang w:val="en-GB"/>
        </w:rPr>
        <w:t>seems to be that of an imputed grace and hence to differ</w:t>
      </w:r>
      <w:r w:rsidRPr="00555FE4">
        <w:rPr>
          <w:bCs/>
          <w:lang w:val="en-GB"/>
        </w:rPr>
        <w:t xml:space="preserve"> </w:t>
      </w:r>
      <w:r>
        <w:rPr>
          <w:bCs/>
          <w:lang w:val="en-GB"/>
        </w:rPr>
        <w:t>from Augusti</w:t>
      </w:r>
      <w:r w:rsidRPr="00555FE4">
        <w:rPr>
          <w:bCs/>
          <w:lang w:val="en-GB"/>
        </w:rPr>
        <w:t>n</w:t>
      </w:r>
      <w:r>
        <w:rPr>
          <w:bCs/>
          <w:lang w:val="en-GB"/>
        </w:rPr>
        <w:t>e’s</w:t>
      </w:r>
      <w:r w:rsidRPr="00555FE4">
        <w:rPr>
          <w:bCs/>
          <w:lang w:val="en-GB"/>
        </w:rPr>
        <w:t xml:space="preserve"> </w:t>
      </w:r>
      <w:r w:rsidRPr="00555FE4">
        <w:rPr>
          <w:bCs/>
          <w:i/>
          <w:lang w:val="en-GB"/>
        </w:rPr>
        <w:t xml:space="preserve">gratia </w:t>
      </w:r>
      <w:proofErr w:type="spellStart"/>
      <w:r w:rsidRPr="00555FE4">
        <w:rPr>
          <w:bCs/>
          <w:i/>
          <w:lang w:val="en-GB"/>
        </w:rPr>
        <w:t>infusa</w:t>
      </w:r>
      <w:proofErr w:type="spellEnd"/>
      <w:r>
        <w:rPr>
          <w:bCs/>
          <w:lang w:val="en-GB"/>
        </w:rPr>
        <w:t>. This is substantiated by the fact that baptism is not totally indis</w:t>
      </w:r>
      <w:r w:rsidR="00927F55">
        <w:rPr>
          <w:bCs/>
          <w:lang w:val="en-GB"/>
        </w:rPr>
        <w:t>pensable to Bernard.</w:t>
      </w:r>
      <w:r w:rsidR="00520A5A">
        <w:rPr>
          <w:bCs/>
          <w:lang w:val="en-GB"/>
        </w:rPr>
        <w:t xml:space="preserve"> Cf. above, note 18.</w:t>
      </w:r>
    </w:p>
  </w:footnote>
  <w:footnote w:id="44">
    <w:p w:rsidR="00416B84" w:rsidRPr="00E519D8" w:rsidRDefault="00416B84" w:rsidP="00416B84">
      <w:pPr>
        <w:pStyle w:val="Fodnotetekst"/>
        <w:rPr>
          <w:lang w:val="en-GB"/>
        </w:rPr>
      </w:pPr>
      <w:r>
        <w:rPr>
          <w:rStyle w:val="Fodnotehenvisning"/>
        </w:rPr>
        <w:footnoteRef/>
      </w:r>
      <w:r w:rsidRPr="00E519D8">
        <w:rPr>
          <w:lang w:val="en-GB"/>
        </w:rPr>
        <w:t xml:space="preserve"> </w:t>
      </w:r>
      <w:r>
        <w:rPr>
          <w:lang w:val="en-GB"/>
        </w:rPr>
        <w:t xml:space="preserve">Luther, </w:t>
      </w:r>
      <w:proofErr w:type="spellStart"/>
      <w:r w:rsidRPr="00E519D8">
        <w:rPr>
          <w:i/>
          <w:lang w:val="en-GB"/>
        </w:rPr>
        <w:t>Rationis</w:t>
      </w:r>
      <w:proofErr w:type="spellEnd"/>
      <w:r w:rsidRPr="00E519D8">
        <w:rPr>
          <w:i/>
          <w:lang w:val="en-GB"/>
        </w:rPr>
        <w:t xml:space="preserve"> </w:t>
      </w:r>
      <w:proofErr w:type="spellStart"/>
      <w:r w:rsidRPr="00E519D8">
        <w:rPr>
          <w:i/>
          <w:lang w:val="en-GB"/>
        </w:rPr>
        <w:t>Latomianae</w:t>
      </w:r>
      <w:proofErr w:type="spellEnd"/>
      <w:r w:rsidRPr="00E519D8">
        <w:rPr>
          <w:i/>
          <w:lang w:val="en-GB"/>
        </w:rPr>
        <w:t xml:space="preserve"> </w:t>
      </w:r>
      <w:proofErr w:type="spellStart"/>
      <w:r w:rsidRPr="00E519D8">
        <w:rPr>
          <w:i/>
          <w:lang w:val="en-GB"/>
        </w:rPr>
        <w:t>confutatio</w:t>
      </w:r>
      <w:proofErr w:type="spellEnd"/>
      <w:r>
        <w:rPr>
          <w:lang w:val="en-GB"/>
        </w:rPr>
        <w:t>, WA 8 103</w:t>
      </w:r>
      <w:proofErr w:type="gramStart"/>
      <w:r>
        <w:rPr>
          <w:lang w:val="en-GB"/>
        </w:rPr>
        <w:t>,35</w:t>
      </w:r>
      <w:proofErr w:type="gramEnd"/>
      <w:r>
        <w:rPr>
          <w:lang w:val="en-GB"/>
        </w:rPr>
        <w:t>-104, 24.</w:t>
      </w:r>
      <w:r w:rsidR="00520A5A">
        <w:rPr>
          <w:lang w:val="en-GB"/>
        </w:rPr>
        <w:t xml:space="preserve"> Cf. above, note 37.</w:t>
      </w:r>
    </w:p>
  </w:footnote>
  <w:footnote w:id="45">
    <w:p w:rsidR="00416B84" w:rsidRPr="00A73065" w:rsidRDefault="00416B84" w:rsidP="00416B84">
      <w:pPr>
        <w:pStyle w:val="Fodnotetekst"/>
        <w:rPr>
          <w:lang w:val="en-GB"/>
        </w:rPr>
      </w:pPr>
      <w:r>
        <w:rPr>
          <w:rStyle w:val="Fodnotehenvisning"/>
        </w:rPr>
        <w:footnoteRef/>
      </w:r>
      <w:r w:rsidRPr="00A73065">
        <w:rPr>
          <w:lang w:val="en-GB"/>
        </w:rPr>
        <w:t xml:space="preserve"> </w:t>
      </w:r>
      <w:r>
        <w:rPr>
          <w:lang w:val="en-GB"/>
        </w:rPr>
        <w:t xml:space="preserve">For example in </w:t>
      </w:r>
      <w:r w:rsidRPr="00706486">
        <w:rPr>
          <w:bCs/>
          <w:lang w:val="en-GB"/>
        </w:rPr>
        <w:t xml:space="preserve">Franz </w:t>
      </w:r>
      <w:proofErr w:type="spellStart"/>
      <w:r w:rsidRPr="00706486">
        <w:rPr>
          <w:bCs/>
          <w:lang w:val="en-GB"/>
        </w:rPr>
        <w:t>Posset</w:t>
      </w:r>
      <w:proofErr w:type="spellEnd"/>
      <w:r w:rsidRPr="00706486">
        <w:rPr>
          <w:bCs/>
          <w:lang w:val="en-GB"/>
        </w:rPr>
        <w:t xml:space="preserve">, </w:t>
      </w:r>
      <w:proofErr w:type="spellStart"/>
      <w:r w:rsidRPr="00706486">
        <w:rPr>
          <w:bCs/>
          <w:i/>
          <w:lang w:val="en-GB"/>
        </w:rPr>
        <w:t>Bernhardus</w:t>
      </w:r>
      <w:proofErr w:type="spellEnd"/>
      <w:r w:rsidRPr="00706486">
        <w:rPr>
          <w:bCs/>
          <w:i/>
          <w:lang w:val="en-GB"/>
        </w:rPr>
        <w:t xml:space="preserve"> </w:t>
      </w:r>
      <w:proofErr w:type="spellStart"/>
      <w:r w:rsidRPr="00706486">
        <w:rPr>
          <w:bCs/>
          <w:i/>
          <w:lang w:val="en-GB"/>
        </w:rPr>
        <w:t>redivivus</w:t>
      </w:r>
      <w:proofErr w:type="spellEnd"/>
      <w:r w:rsidRPr="00706486">
        <w:rPr>
          <w:bCs/>
          <w:lang w:val="en-GB"/>
        </w:rPr>
        <w:t xml:space="preserve">, </w:t>
      </w:r>
      <w:proofErr w:type="gramStart"/>
      <w:r w:rsidRPr="00706486">
        <w:rPr>
          <w:bCs/>
          <w:lang w:val="en-GB"/>
        </w:rPr>
        <w:t>Kalamazoo</w:t>
      </w:r>
      <w:proofErr w:type="gramEnd"/>
      <w:r w:rsidRPr="00706486">
        <w:rPr>
          <w:bCs/>
          <w:lang w:val="en-GB"/>
        </w:rPr>
        <w:t>: Cistercian Publications</w:t>
      </w:r>
      <w:r>
        <w:rPr>
          <w:bCs/>
          <w:lang w:val="en-GB"/>
        </w:rPr>
        <w:t xml:space="preserve"> </w:t>
      </w:r>
      <w:r w:rsidRPr="00706486">
        <w:rPr>
          <w:bCs/>
          <w:lang w:val="en-GB"/>
        </w:rPr>
        <w:t>1999.</w:t>
      </w:r>
    </w:p>
  </w:footnote>
  <w:footnote w:id="46">
    <w:p w:rsidR="00416B84" w:rsidRPr="00A73065" w:rsidRDefault="00416B84" w:rsidP="00416B84">
      <w:pPr>
        <w:pStyle w:val="Fodnotetekst"/>
        <w:rPr>
          <w:lang w:val="en-GB"/>
        </w:rPr>
      </w:pPr>
      <w:r>
        <w:rPr>
          <w:rStyle w:val="Fodnotehenvisning"/>
        </w:rPr>
        <w:footnoteRef/>
      </w:r>
      <w:r w:rsidRPr="00A73065">
        <w:rPr>
          <w:lang w:val="en-GB"/>
        </w:rPr>
        <w:t xml:space="preserve"> </w:t>
      </w:r>
      <w:r>
        <w:rPr>
          <w:lang w:val="en-GB"/>
        </w:rPr>
        <w:t xml:space="preserve">For example in Theo Bell, </w:t>
      </w:r>
      <w:proofErr w:type="spellStart"/>
      <w:r w:rsidRPr="00706486">
        <w:rPr>
          <w:bCs/>
          <w:i/>
          <w:lang w:val="en-GB"/>
        </w:rPr>
        <w:t>Divus</w:t>
      </w:r>
      <w:proofErr w:type="spellEnd"/>
      <w:r w:rsidRPr="00706486">
        <w:rPr>
          <w:bCs/>
          <w:i/>
          <w:lang w:val="en-GB"/>
        </w:rPr>
        <w:t xml:space="preserve"> </w:t>
      </w:r>
      <w:proofErr w:type="spellStart"/>
      <w:r w:rsidRPr="00706486">
        <w:rPr>
          <w:bCs/>
          <w:i/>
          <w:lang w:val="en-GB"/>
        </w:rPr>
        <w:t>Bernhardus</w:t>
      </w:r>
      <w:proofErr w:type="spellEnd"/>
      <w:r w:rsidRPr="00706486">
        <w:rPr>
          <w:bCs/>
          <w:i/>
          <w:lang w:val="en-GB"/>
        </w:rPr>
        <w:t xml:space="preserve">: Bernhard von </w:t>
      </w:r>
      <w:proofErr w:type="spellStart"/>
      <w:r w:rsidRPr="00706486">
        <w:rPr>
          <w:bCs/>
          <w:i/>
          <w:lang w:val="en-GB"/>
        </w:rPr>
        <w:t>Clairvaux</w:t>
      </w:r>
      <w:proofErr w:type="spellEnd"/>
      <w:r w:rsidRPr="00706486">
        <w:rPr>
          <w:bCs/>
          <w:i/>
          <w:lang w:val="en-GB"/>
        </w:rPr>
        <w:t xml:space="preserve"> in Martin </w:t>
      </w:r>
      <w:proofErr w:type="spellStart"/>
      <w:r w:rsidRPr="00706486">
        <w:rPr>
          <w:bCs/>
          <w:i/>
          <w:lang w:val="en-GB"/>
        </w:rPr>
        <w:t>Luthers</w:t>
      </w:r>
      <w:proofErr w:type="spellEnd"/>
      <w:r w:rsidRPr="00706486">
        <w:rPr>
          <w:bCs/>
          <w:i/>
          <w:lang w:val="en-GB"/>
        </w:rPr>
        <w:t xml:space="preserve"> </w:t>
      </w:r>
      <w:proofErr w:type="spellStart"/>
      <w:r w:rsidRPr="00706486">
        <w:rPr>
          <w:bCs/>
          <w:i/>
          <w:lang w:val="en-GB"/>
        </w:rPr>
        <w:t>Schriften</w:t>
      </w:r>
      <w:proofErr w:type="spellEnd"/>
      <w:r w:rsidRPr="00706486">
        <w:rPr>
          <w:bCs/>
          <w:lang w:val="en-GB"/>
        </w:rPr>
        <w:t xml:space="preserve">, </w:t>
      </w:r>
      <w:proofErr w:type="gramStart"/>
      <w:smartTag w:uri="urn:schemas-microsoft-com:office:smarttags" w:element="place">
        <w:smartTag w:uri="urn:schemas-microsoft-com:office:smarttags" w:element="City">
          <w:r w:rsidRPr="00706486">
            <w:rPr>
              <w:bCs/>
              <w:lang w:val="en-GB"/>
            </w:rPr>
            <w:t>Mainz</w:t>
          </w:r>
        </w:smartTag>
      </w:smartTag>
      <w:proofErr w:type="gramEnd"/>
      <w:r w:rsidRPr="00706486">
        <w:rPr>
          <w:bCs/>
          <w:lang w:val="en-GB"/>
        </w:rPr>
        <w:t xml:space="preserve">: </w:t>
      </w:r>
      <w:proofErr w:type="spellStart"/>
      <w:r w:rsidRPr="00706486">
        <w:rPr>
          <w:bCs/>
          <w:lang w:val="en-GB"/>
        </w:rPr>
        <w:t>Verlag</w:t>
      </w:r>
      <w:proofErr w:type="spellEnd"/>
      <w:r w:rsidRPr="00706486">
        <w:rPr>
          <w:bCs/>
          <w:lang w:val="en-GB"/>
        </w:rPr>
        <w:t xml:space="preserve"> Philipp von </w:t>
      </w:r>
      <w:proofErr w:type="spellStart"/>
      <w:r w:rsidRPr="00706486">
        <w:rPr>
          <w:bCs/>
          <w:lang w:val="en-GB"/>
        </w:rPr>
        <w:t>Zabern</w:t>
      </w:r>
      <w:proofErr w:type="spellEnd"/>
      <w:r>
        <w:rPr>
          <w:bCs/>
          <w:lang w:val="en-GB"/>
        </w:rPr>
        <w:t xml:space="preserve"> </w:t>
      </w:r>
      <w:r w:rsidRPr="00706486">
        <w:rPr>
          <w:bCs/>
          <w:lang w:val="en-GB"/>
        </w:rPr>
        <w:t>1993.</w:t>
      </w:r>
    </w:p>
  </w:footnote>
  <w:footnote w:id="47">
    <w:p w:rsidR="00416B84" w:rsidRPr="000C3503" w:rsidRDefault="00416B84" w:rsidP="00416B84">
      <w:pPr>
        <w:pStyle w:val="Fodnotetekst"/>
        <w:rPr>
          <w:lang w:val="en-GB"/>
        </w:rPr>
      </w:pPr>
      <w:r>
        <w:rPr>
          <w:rStyle w:val="Fodnotehenvisning"/>
        </w:rPr>
        <w:footnoteRef/>
      </w:r>
      <w:r w:rsidRPr="000C3503">
        <w:rPr>
          <w:lang w:val="en-GB"/>
        </w:rPr>
        <w:t xml:space="preserve"> </w:t>
      </w:r>
      <w:proofErr w:type="spellStart"/>
      <w:r w:rsidRPr="000C3503">
        <w:rPr>
          <w:bCs/>
          <w:lang w:val="en-GB"/>
        </w:rPr>
        <w:t>Posset</w:t>
      </w:r>
      <w:proofErr w:type="spellEnd"/>
      <w:r w:rsidRPr="000C3503">
        <w:rPr>
          <w:bCs/>
          <w:lang w:val="en-GB"/>
        </w:rPr>
        <w:t xml:space="preserve"> 1999: 242-249.</w:t>
      </w:r>
    </w:p>
  </w:footnote>
  <w:footnote w:id="48">
    <w:p w:rsidR="00416B84" w:rsidRPr="00706486" w:rsidRDefault="00416B84" w:rsidP="00416B84">
      <w:pPr>
        <w:pStyle w:val="Fodnotetekst"/>
        <w:rPr>
          <w:lang w:val="en-GB"/>
        </w:rPr>
      </w:pPr>
      <w:r w:rsidRPr="00706486">
        <w:rPr>
          <w:rStyle w:val="Fodnotehenvisning"/>
        </w:rPr>
        <w:footnoteRef/>
      </w:r>
      <w:r w:rsidRPr="00706486">
        <w:rPr>
          <w:lang w:val="en-GB"/>
        </w:rPr>
        <w:t xml:space="preserve"> </w:t>
      </w:r>
      <w:r>
        <w:rPr>
          <w:lang w:val="en-GB"/>
        </w:rPr>
        <w:t xml:space="preserve">Bernard’s sermon can be found in </w:t>
      </w:r>
      <w:r w:rsidRPr="00D56253">
        <w:rPr>
          <w:lang w:val="en-GB"/>
        </w:rPr>
        <w:t>SB</w:t>
      </w:r>
      <w:r w:rsidRPr="00D56253">
        <w:rPr>
          <w:bCs/>
          <w:lang w:val="en-GB"/>
        </w:rPr>
        <w:t>O V: 234</w:t>
      </w:r>
      <w:r>
        <w:rPr>
          <w:bCs/>
          <w:lang w:val="en-GB"/>
        </w:rPr>
        <w:t>ff</w:t>
      </w:r>
      <w:r w:rsidRPr="00D56253">
        <w:rPr>
          <w:bCs/>
          <w:lang w:val="en-GB"/>
        </w:rPr>
        <w:t>.</w:t>
      </w:r>
      <w:r>
        <w:rPr>
          <w:bCs/>
          <w:sz w:val="23"/>
          <w:szCs w:val="23"/>
          <w:lang w:val="en-GB"/>
        </w:rPr>
        <w:t xml:space="preserve"> </w:t>
      </w:r>
      <w:r w:rsidRPr="00706486">
        <w:rPr>
          <w:bCs/>
          <w:lang w:val="en-GB"/>
        </w:rPr>
        <w:t>A whole collection of such texts where Luther quotes or</w:t>
      </w:r>
      <w:r>
        <w:rPr>
          <w:bCs/>
          <w:lang w:val="en-GB"/>
        </w:rPr>
        <w:t xml:space="preserve"> refers to Bernard is listed </w:t>
      </w:r>
      <w:r w:rsidRPr="00706486">
        <w:rPr>
          <w:bCs/>
          <w:lang w:val="en-GB"/>
        </w:rPr>
        <w:t xml:space="preserve">in C. </w:t>
      </w:r>
      <w:proofErr w:type="spellStart"/>
      <w:r w:rsidRPr="00706486">
        <w:rPr>
          <w:bCs/>
          <w:lang w:val="en-GB"/>
        </w:rPr>
        <w:t>Volz</w:t>
      </w:r>
      <w:proofErr w:type="spellEnd"/>
      <w:r w:rsidRPr="00706486">
        <w:rPr>
          <w:bCs/>
          <w:lang w:val="en-GB"/>
        </w:rPr>
        <w:t xml:space="preserve">, “Martin Luther’s Attitude toward Bernard of </w:t>
      </w:r>
      <w:proofErr w:type="spellStart"/>
      <w:r w:rsidRPr="00706486">
        <w:rPr>
          <w:bCs/>
          <w:lang w:val="en-GB"/>
        </w:rPr>
        <w:t>Clairvaux</w:t>
      </w:r>
      <w:proofErr w:type="spellEnd"/>
      <w:r w:rsidRPr="00706486">
        <w:rPr>
          <w:bCs/>
          <w:lang w:val="en-GB"/>
        </w:rPr>
        <w:t xml:space="preserve">”, </w:t>
      </w:r>
      <w:r w:rsidRPr="00706486">
        <w:rPr>
          <w:bCs/>
          <w:i/>
          <w:lang w:val="en-GB"/>
        </w:rPr>
        <w:t>Studies in Medieval Cistercian History</w:t>
      </w:r>
      <w:r>
        <w:rPr>
          <w:bCs/>
          <w:lang w:val="en-GB"/>
        </w:rPr>
        <w:t xml:space="preserve">, </w:t>
      </w:r>
      <w:smartTag w:uri="urn:schemas-microsoft-com:office:smarttags" w:element="place">
        <w:smartTag w:uri="urn:schemas-microsoft-com:office:smarttags" w:element="City">
          <w:r>
            <w:rPr>
              <w:bCs/>
              <w:lang w:val="en-GB"/>
            </w:rPr>
            <w:t>Kalamazoo</w:t>
          </w:r>
        </w:smartTag>
      </w:smartTag>
      <w:r>
        <w:rPr>
          <w:bCs/>
          <w:lang w:val="en-GB"/>
        </w:rPr>
        <w:t>: Cistercian Publications</w:t>
      </w:r>
      <w:r w:rsidRPr="00706486">
        <w:rPr>
          <w:bCs/>
          <w:lang w:val="en-GB"/>
        </w:rPr>
        <w:t xml:space="preserve"> 1971: 186-204.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F2DA6"/>
    <w:multiLevelType w:val="hybridMultilevel"/>
    <w:tmpl w:val="6A18853A"/>
    <w:lvl w:ilvl="0" w:tplc="F4CAA46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26625"/>
  </w:hdrShapeDefaults>
  <w:footnotePr>
    <w:footnote w:id="0"/>
    <w:footnote w:id="1"/>
  </w:footnotePr>
  <w:endnotePr>
    <w:endnote w:id="0"/>
    <w:endnote w:id="1"/>
  </w:endnotePr>
  <w:compat/>
  <w:rsids>
    <w:rsidRoot w:val="00416B84"/>
    <w:rsid w:val="00082A6B"/>
    <w:rsid w:val="00090D20"/>
    <w:rsid w:val="000A397F"/>
    <w:rsid w:val="000F0690"/>
    <w:rsid w:val="000F72D1"/>
    <w:rsid w:val="00105869"/>
    <w:rsid w:val="00110088"/>
    <w:rsid w:val="00120C63"/>
    <w:rsid w:val="00133CB8"/>
    <w:rsid w:val="00142E6D"/>
    <w:rsid w:val="001649C9"/>
    <w:rsid w:val="00172100"/>
    <w:rsid w:val="001A0424"/>
    <w:rsid w:val="001C3493"/>
    <w:rsid w:val="001E2205"/>
    <w:rsid w:val="00270968"/>
    <w:rsid w:val="00297629"/>
    <w:rsid w:val="002F1CF4"/>
    <w:rsid w:val="00316DA7"/>
    <w:rsid w:val="0034083B"/>
    <w:rsid w:val="003C150B"/>
    <w:rsid w:val="003C490A"/>
    <w:rsid w:val="003E7D30"/>
    <w:rsid w:val="00404B7E"/>
    <w:rsid w:val="00416B84"/>
    <w:rsid w:val="004428AE"/>
    <w:rsid w:val="004F28F4"/>
    <w:rsid w:val="0050757E"/>
    <w:rsid w:val="0051611C"/>
    <w:rsid w:val="00520A5A"/>
    <w:rsid w:val="00533BB1"/>
    <w:rsid w:val="0054328F"/>
    <w:rsid w:val="00562BC2"/>
    <w:rsid w:val="00573827"/>
    <w:rsid w:val="005911D8"/>
    <w:rsid w:val="006179D3"/>
    <w:rsid w:val="0062011F"/>
    <w:rsid w:val="006F47E7"/>
    <w:rsid w:val="00700FC8"/>
    <w:rsid w:val="0072082B"/>
    <w:rsid w:val="0073747A"/>
    <w:rsid w:val="00744B18"/>
    <w:rsid w:val="007525BE"/>
    <w:rsid w:val="0075683F"/>
    <w:rsid w:val="007A69A7"/>
    <w:rsid w:val="007D5CDA"/>
    <w:rsid w:val="007E59A6"/>
    <w:rsid w:val="00800B41"/>
    <w:rsid w:val="00815190"/>
    <w:rsid w:val="00841CE8"/>
    <w:rsid w:val="0089468E"/>
    <w:rsid w:val="00895191"/>
    <w:rsid w:val="008A73AB"/>
    <w:rsid w:val="008E2868"/>
    <w:rsid w:val="008F40C2"/>
    <w:rsid w:val="00924805"/>
    <w:rsid w:val="00927F55"/>
    <w:rsid w:val="00983656"/>
    <w:rsid w:val="009B7B09"/>
    <w:rsid w:val="009E5864"/>
    <w:rsid w:val="00A05753"/>
    <w:rsid w:val="00A92141"/>
    <w:rsid w:val="00AA3B3C"/>
    <w:rsid w:val="00AA7E69"/>
    <w:rsid w:val="00AF55CC"/>
    <w:rsid w:val="00AF70DD"/>
    <w:rsid w:val="00B344CE"/>
    <w:rsid w:val="00B6173D"/>
    <w:rsid w:val="00B71AC0"/>
    <w:rsid w:val="00BA257F"/>
    <w:rsid w:val="00C47CB2"/>
    <w:rsid w:val="00C532CE"/>
    <w:rsid w:val="00D23B1B"/>
    <w:rsid w:val="00D515A4"/>
    <w:rsid w:val="00D5257C"/>
    <w:rsid w:val="00D942E9"/>
    <w:rsid w:val="00DC2012"/>
    <w:rsid w:val="00DC5384"/>
    <w:rsid w:val="00E0686B"/>
    <w:rsid w:val="00E17A7C"/>
    <w:rsid w:val="00E80E72"/>
    <w:rsid w:val="00EA15F5"/>
    <w:rsid w:val="00EF60CE"/>
    <w:rsid w:val="00F33F26"/>
    <w:rsid w:val="00F51122"/>
    <w:rsid w:val="00FB57E2"/>
    <w:rsid w:val="00FE750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84"/>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416B84"/>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Fodnotetekst">
    <w:name w:val="footnote text"/>
    <w:basedOn w:val="Normal"/>
    <w:link w:val="FodnotetekstTegn"/>
    <w:semiHidden/>
    <w:rsid w:val="00416B84"/>
    <w:rPr>
      <w:sz w:val="20"/>
      <w:szCs w:val="20"/>
    </w:rPr>
  </w:style>
  <w:style w:type="character" w:customStyle="1" w:styleId="FodnotetekstTegn">
    <w:name w:val="Fodnotetekst Tegn"/>
    <w:basedOn w:val="Standardskrifttypeiafsnit"/>
    <w:link w:val="Fodnotetekst"/>
    <w:semiHidden/>
    <w:rsid w:val="00416B84"/>
    <w:rPr>
      <w:rFonts w:ascii="Times New Roman" w:eastAsia="Times New Roman" w:hAnsi="Times New Roman" w:cs="Times New Roman"/>
      <w:sz w:val="20"/>
      <w:szCs w:val="20"/>
      <w:lang w:eastAsia="da-DK"/>
    </w:rPr>
  </w:style>
  <w:style w:type="character" w:styleId="Fodnotehenvisning">
    <w:name w:val="footnote reference"/>
    <w:basedOn w:val="Standardskrifttypeiafsnit"/>
    <w:semiHidden/>
    <w:rsid w:val="00416B84"/>
    <w:rPr>
      <w:vertAlign w:val="superscript"/>
    </w:rPr>
  </w:style>
  <w:style w:type="paragraph" w:styleId="Sidehoved">
    <w:name w:val="header"/>
    <w:basedOn w:val="Normal"/>
    <w:link w:val="SidehovedTegn"/>
    <w:uiPriority w:val="99"/>
    <w:semiHidden/>
    <w:unhideWhenUsed/>
    <w:rsid w:val="00416B84"/>
    <w:pPr>
      <w:tabs>
        <w:tab w:val="center" w:pos="4819"/>
        <w:tab w:val="right" w:pos="9638"/>
      </w:tabs>
    </w:pPr>
  </w:style>
  <w:style w:type="character" w:customStyle="1" w:styleId="SidehovedTegn">
    <w:name w:val="Sidehoved Tegn"/>
    <w:basedOn w:val="Standardskrifttypeiafsnit"/>
    <w:link w:val="Sidehoved"/>
    <w:uiPriority w:val="99"/>
    <w:semiHidden/>
    <w:rsid w:val="00416B84"/>
    <w:rPr>
      <w:rFonts w:ascii="Times New Roman" w:eastAsia="Times New Roman" w:hAnsi="Times New Roman" w:cs="Times New Roman"/>
      <w:sz w:val="24"/>
      <w:szCs w:val="24"/>
      <w:lang w:eastAsia="da-DK"/>
    </w:rPr>
  </w:style>
  <w:style w:type="paragraph" w:styleId="Sidefod">
    <w:name w:val="footer"/>
    <w:basedOn w:val="Normal"/>
    <w:link w:val="SidefodTegn"/>
    <w:uiPriority w:val="99"/>
    <w:semiHidden/>
    <w:unhideWhenUsed/>
    <w:rsid w:val="00416B84"/>
    <w:pPr>
      <w:tabs>
        <w:tab w:val="center" w:pos="4819"/>
        <w:tab w:val="right" w:pos="9638"/>
      </w:tabs>
    </w:pPr>
  </w:style>
  <w:style w:type="character" w:customStyle="1" w:styleId="SidefodTegn">
    <w:name w:val="Sidefod Tegn"/>
    <w:basedOn w:val="Standardskrifttypeiafsnit"/>
    <w:link w:val="Sidefod"/>
    <w:uiPriority w:val="99"/>
    <w:semiHidden/>
    <w:rsid w:val="00416B84"/>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961BD-4C9E-4BE2-8B48-88F6441A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3438</Words>
  <Characters>20973</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Århus Universitet</Company>
  <LinksUpToDate>false</LinksUpToDate>
  <CharactersWithSpaces>24363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 Marie Wiberg Pedersen</dc:creator>
  <cp:keywords/>
  <dc:description/>
  <cp:lastModifiedBy>Else Marie Wiberg Pedersen</cp:lastModifiedBy>
  <cp:revision>2</cp:revision>
  <cp:lastPrinted>2010-05-12T05:58:00Z</cp:lastPrinted>
  <dcterms:created xsi:type="dcterms:W3CDTF">2010-06-10T10:49:00Z</dcterms:created>
  <dcterms:modified xsi:type="dcterms:W3CDTF">2010-06-10T10:49:00Z</dcterms:modified>
</cp:coreProperties>
</file>