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4A" w:rsidRDefault="00B0672E">
      <w:pPr>
        <w:spacing w:line="331" w:lineRule="auto"/>
        <w:rPr>
          <w:b/>
          <w:sz w:val="24"/>
          <w:szCs w:val="24"/>
        </w:rPr>
      </w:pPr>
      <w:bookmarkStart w:id="0" w:name="_GoBack"/>
      <w:bookmarkEnd w:id="0"/>
      <w:r>
        <w:rPr>
          <w:b/>
          <w:sz w:val="24"/>
          <w:szCs w:val="24"/>
        </w:rPr>
        <w:t>Environmental Stewardship Committee - April 2017 Minutes</w:t>
      </w:r>
    </w:p>
    <w:p w:rsidR="005A054A" w:rsidRDefault="005A054A">
      <w:pPr>
        <w:rPr>
          <w:b/>
          <w:sz w:val="24"/>
          <w:szCs w:val="24"/>
        </w:rPr>
      </w:pPr>
    </w:p>
    <w:p w:rsidR="005A054A" w:rsidRDefault="00B0672E">
      <w:pPr>
        <w:spacing w:line="331" w:lineRule="auto"/>
        <w:rPr>
          <w:b/>
          <w:sz w:val="24"/>
          <w:szCs w:val="24"/>
        </w:rPr>
      </w:pPr>
      <w:r>
        <w:rPr>
          <w:b/>
          <w:sz w:val="24"/>
          <w:szCs w:val="24"/>
        </w:rPr>
        <w:t>April 17, 2017</w:t>
      </w:r>
    </w:p>
    <w:p w:rsidR="005A054A" w:rsidRDefault="005A054A">
      <w:pPr>
        <w:rPr>
          <w:b/>
          <w:sz w:val="24"/>
          <w:szCs w:val="24"/>
        </w:rPr>
      </w:pPr>
    </w:p>
    <w:p w:rsidR="005A054A" w:rsidRDefault="00B0672E">
      <w:pPr>
        <w:spacing w:line="331" w:lineRule="auto"/>
        <w:rPr>
          <w:b/>
          <w:sz w:val="24"/>
          <w:szCs w:val="24"/>
        </w:rPr>
      </w:pPr>
      <w:r>
        <w:rPr>
          <w:b/>
          <w:sz w:val="24"/>
          <w:szCs w:val="24"/>
        </w:rPr>
        <w:t>Attendees:</w:t>
      </w:r>
    </w:p>
    <w:p w:rsidR="005A054A" w:rsidRDefault="00B0672E">
      <w:pPr>
        <w:spacing w:line="331" w:lineRule="auto"/>
        <w:rPr>
          <w:sz w:val="24"/>
          <w:szCs w:val="24"/>
        </w:rPr>
      </w:pPr>
      <w:r>
        <w:rPr>
          <w:sz w:val="24"/>
          <w:szCs w:val="24"/>
        </w:rPr>
        <w:t>Christina Erickson - Facilitator and Committee Chair</w:t>
      </w:r>
    </w:p>
    <w:p w:rsidR="005A054A" w:rsidRDefault="00B0672E">
      <w:pPr>
        <w:spacing w:line="331" w:lineRule="auto"/>
        <w:rPr>
          <w:sz w:val="24"/>
          <w:szCs w:val="24"/>
        </w:rPr>
      </w:pPr>
      <w:r>
        <w:rPr>
          <w:sz w:val="24"/>
          <w:szCs w:val="24"/>
        </w:rPr>
        <w:t xml:space="preserve">Seth </w:t>
      </w:r>
      <w:proofErr w:type="spellStart"/>
      <w:r>
        <w:rPr>
          <w:sz w:val="24"/>
          <w:szCs w:val="24"/>
        </w:rPr>
        <w:t>Lienard</w:t>
      </w:r>
      <w:proofErr w:type="spellEnd"/>
      <w:r>
        <w:rPr>
          <w:sz w:val="24"/>
          <w:szCs w:val="24"/>
        </w:rPr>
        <w:t>- Event and Conference Planning</w:t>
      </w:r>
    </w:p>
    <w:p w:rsidR="005A054A" w:rsidRDefault="00B0672E">
      <w:pPr>
        <w:spacing w:line="331" w:lineRule="auto"/>
        <w:rPr>
          <w:sz w:val="24"/>
          <w:szCs w:val="24"/>
        </w:rPr>
      </w:pPr>
      <w:r>
        <w:rPr>
          <w:sz w:val="24"/>
          <w:szCs w:val="24"/>
        </w:rPr>
        <w:t>Allyson Green - Campus Kitchens and Chief Sustainability Officer</w:t>
      </w:r>
    </w:p>
    <w:p w:rsidR="005A054A" w:rsidRDefault="00B0672E">
      <w:pPr>
        <w:spacing w:line="331" w:lineRule="auto"/>
        <w:rPr>
          <w:sz w:val="24"/>
          <w:szCs w:val="24"/>
        </w:rPr>
      </w:pPr>
      <w:r>
        <w:rPr>
          <w:sz w:val="24"/>
          <w:szCs w:val="24"/>
        </w:rPr>
        <w:t>Andrea Porter - Environmental Steward Fellow</w:t>
      </w:r>
    </w:p>
    <w:p w:rsidR="005A054A" w:rsidRDefault="00B0672E">
      <w:pPr>
        <w:spacing w:line="331" w:lineRule="auto"/>
        <w:rPr>
          <w:sz w:val="24"/>
          <w:szCs w:val="24"/>
        </w:rPr>
      </w:pPr>
      <w:r>
        <w:rPr>
          <w:sz w:val="24"/>
          <w:szCs w:val="24"/>
        </w:rPr>
        <w:t>Jill Davenport - Purchasing and Central Services</w:t>
      </w:r>
    </w:p>
    <w:p w:rsidR="005A054A" w:rsidRDefault="00B0672E">
      <w:pPr>
        <w:spacing w:line="331" w:lineRule="auto"/>
        <w:rPr>
          <w:sz w:val="24"/>
          <w:szCs w:val="24"/>
        </w:rPr>
      </w:pPr>
      <w:r>
        <w:rPr>
          <w:sz w:val="24"/>
          <w:szCs w:val="24"/>
        </w:rPr>
        <w:t>Jim Perrine - Environmental Ethics Fellow</w:t>
      </w:r>
    </w:p>
    <w:p w:rsidR="005A054A" w:rsidRDefault="00B0672E">
      <w:pPr>
        <w:spacing w:line="240" w:lineRule="auto"/>
        <w:rPr>
          <w:sz w:val="24"/>
          <w:szCs w:val="24"/>
        </w:rPr>
      </w:pPr>
      <w:r>
        <w:rPr>
          <w:sz w:val="24"/>
          <w:szCs w:val="24"/>
        </w:rPr>
        <w:t>Emily Schilling - Biology and Environment Studies</w:t>
      </w:r>
    </w:p>
    <w:p w:rsidR="005A054A" w:rsidRDefault="005A054A">
      <w:pPr>
        <w:rPr>
          <w:sz w:val="24"/>
          <w:szCs w:val="24"/>
        </w:rPr>
      </w:pPr>
    </w:p>
    <w:p w:rsidR="005A054A" w:rsidRDefault="00B0672E">
      <w:pPr>
        <w:spacing w:line="331" w:lineRule="auto"/>
        <w:rPr>
          <w:b/>
          <w:sz w:val="24"/>
          <w:szCs w:val="24"/>
        </w:rPr>
      </w:pPr>
      <w:r>
        <w:rPr>
          <w:b/>
          <w:sz w:val="24"/>
          <w:szCs w:val="24"/>
        </w:rPr>
        <w:t>Meeting Minutes:</w:t>
      </w:r>
    </w:p>
    <w:p w:rsidR="005A054A" w:rsidRDefault="00B0672E">
      <w:pPr>
        <w:numPr>
          <w:ilvl w:val="0"/>
          <w:numId w:val="1"/>
        </w:numPr>
        <w:ind w:hanging="360"/>
        <w:contextualSpacing/>
        <w:rPr>
          <w:sz w:val="24"/>
          <w:szCs w:val="24"/>
        </w:rPr>
      </w:pPr>
      <w:r>
        <w:rPr>
          <w:sz w:val="24"/>
          <w:szCs w:val="24"/>
        </w:rPr>
        <w:t>Last meeting’s minutes have been approved and posted</w:t>
      </w:r>
      <w:r>
        <w:rPr>
          <w:sz w:val="24"/>
          <w:szCs w:val="24"/>
        </w:rPr>
        <w:t xml:space="preserve"> on the ESC webpage.</w:t>
      </w:r>
    </w:p>
    <w:p w:rsidR="005A054A" w:rsidRDefault="005A054A">
      <w:pPr>
        <w:rPr>
          <w:b/>
          <w:sz w:val="24"/>
          <w:szCs w:val="24"/>
        </w:rPr>
      </w:pPr>
    </w:p>
    <w:p w:rsidR="005A054A" w:rsidRDefault="00B0672E">
      <w:pPr>
        <w:rPr>
          <w:sz w:val="24"/>
          <w:szCs w:val="24"/>
        </w:rPr>
      </w:pPr>
      <w:r>
        <w:rPr>
          <w:b/>
          <w:sz w:val="24"/>
          <w:szCs w:val="24"/>
        </w:rPr>
        <w:t>Agenda:</w:t>
      </w:r>
    </w:p>
    <w:p w:rsidR="005A054A" w:rsidRDefault="005A054A">
      <w:pPr>
        <w:rPr>
          <w:sz w:val="24"/>
          <w:szCs w:val="24"/>
        </w:rPr>
      </w:pPr>
    </w:p>
    <w:p w:rsidR="005A054A" w:rsidRDefault="00B0672E">
      <w:pPr>
        <w:rPr>
          <w:b/>
          <w:sz w:val="24"/>
          <w:szCs w:val="24"/>
        </w:rPr>
      </w:pPr>
      <w:r>
        <w:rPr>
          <w:b/>
          <w:sz w:val="24"/>
          <w:szCs w:val="24"/>
        </w:rPr>
        <w:t>Feedback on staff senate:</w:t>
      </w:r>
    </w:p>
    <w:p w:rsidR="005A054A" w:rsidRDefault="00B0672E">
      <w:pPr>
        <w:ind w:firstLine="720"/>
        <w:rPr>
          <w:sz w:val="24"/>
          <w:szCs w:val="24"/>
        </w:rPr>
      </w:pPr>
      <w:r>
        <w:rPr>
          <w:sz w:val="24"/>
          <w:szCs w:val="24"/>
        </w:rPr>
        <w:t xml:space="preserve">Overall conversations were great - we felt that there was diverse group of interested staff from different departments on campus. The questions that were raised were genuine and interested in how we </w:t>
      </w:r>
      <w:r>
        <w:rPr>
          <w:sz w:val="24"/>
          <w:szCs w:val="24"/>
        </w:rPr>
        <w:t xml:space="preserve">can approach this solution. </w:t>
      </w:r>
    </w:p>
    <w:p w:rsidR="005A054A" w:rsidRDefault="00B0672E">
      <w:pPr>
        <w:ind w:firstLine="720"/>
        <w:rPr>
          <w:sz w:val="24"/>
          <w:szCs w:val="24"/>
        </w:rPr>
      </w:pPr>
      <w:r>
        <w:rPr>
          <w:sz w:val="24"/>
          <w:szCs w:val="24"/>
        </w:rPr>
        <w:t>Discussion on the data we have collected from the community, to craft a policy that is a sensitive to the concerns of the campus community, while maintaining the integrity of the initiative. Further discussion on the developmen</w:t>
      </w:r>
      <w:r>
        <w:rPr>
          <w:sz w:val="24"/>
          <w:szCs w:val="24"/>
        </w:rPr>
        <w:t xml:space="preserve">t of a water initiative, and if it should be a partial or full water bottle ban. We have many connections to colleges that have successfully incorporated full water bottle bans on their </w:t>
      </w:r>
      <w:proofErr w:type="gramStart"/>
      <w:r>
        <w:rPr>
          <w:sz w:val="24"/>
          <w:szCs w:val="24"/>
        </w:rPr>
        <w:t>campus’</w:t>
      </w:r>
      <w:proofErr w:type="gramEnd"/>
      <w:r>
        <w:rPr>
          <w:sz w:val="24"/>
          <w:szCs w:val="24"/>
        </w:rPr>
        <w:t xml:space="preserve"> and we will be in contact with them for insight in developing </w:t>
      </w:r>
      <w:r>
        <w:rPr>
          <w:sz w:val="24"/>
          <w:szCs w:val="24"/>
        </w:rPr>
        <w:t>implementation policies. (</w:t>
      </w:r>
      <w:r>
        <w:rPr>
          <w:color w:val="222222"/>
          <w:sz w:val="24"/>
          <w:szCs w:val="24"/>
          <w:highlight w:val="white"/>
        </w:rPr>
        <w:t>Macalester</w:t>
      </w:r>
      <w:r>
        <w:rPr>
          <w:sz w:val="24"/>
          <w:szCs w:val="24"/>
        </w:rPr>
        <w:t>, Bemidji State, St. Bens)</w:t>
      </w:r>
    </w:p>
    <w:p w:rsidR="005A054A" w:rsidRDefault="005A054A">
      <w:pPr>
        <w:rPr>
          <w:sz w:val="24"/>
          <w:szCs w:val="24"/>
        </w:rPr>
      </w:pPr>
    </w:p>
    <w:p w:rsidR="005A054A" w:rsidRDefault="00B0672E">
      <w:pPr>
        <w:rPr>
          <w:b/>
          <w:sz w:val="24"/>
          <w:szCs w:val="24"/>
        </w:rPr>
      </w:pPr>
      <w:r>
        <w:rPr>
          <w:b/>
          <w:sz w:val="24"/>
          <w:szCs w:val="24"/>
        </w:rPr>
        <w:t>Next Steps:</w:t>
      </w:r>
    </w:p>
    <w:p w:rsidR="005A054A" w:rsidRDefault="00B0672E">
      <w:pPr>
        <w:rPr>
          <w:sz w:val="24"/>
          <w:szCs w:val="24"/>
        </w:rPr>
      </w:pPr>
      <w:r>
        <w:rPr>
          <w:sz w:val="24"/>
          <w:szCs w:val="24"/>
        </w:rPr>
        <w:tab/>
        <w:t>Continuous sharing of this plan to get the word out:</w:t>
      </w:r>
    </w:p>
    <w:p w:rsidR="005A054A" w:rsidRDefault="00B0672E">
      <w:pPr>
        <w:rPr>
          <w:sz w:val="24"/>
          <w:szCs w:val="24"/>
        </w:rPr>
      </w:pPr>
      <w:r>
        <w:rPr>
          <w:sz w:val="24"/>
          <w:szCs w:val="24"/>
        </w:rPr>
        <w:tab/>
      </w:r>
      <w:r>
        <w:rPr>
          <w:sz w:val="24"/>
          <w:szCs w:val="24"/>
        </w:rPr>
        <w:tab/>
        <w:t>Presented to the: Staff senate, faculty, UC</w:t>
      </w:r>
    </w:p>
    <w:p w:rsidR="005A054A" w:rsidRDefault="00B0672E">
      <w:pPr>
        <w:ind w:left="720" w:firstLine="720"/>
        <w:rPr>
          <w:sz w:val="24"/>
          <w:szCs w:val="24"/>
        </w:rPr>
      </w:pPr>
      <w:r>
        <w:rPr>
          <w:sz w:val="24"/>
          <w:szCs w:val="24"/>
        </w:rPr>
        <w:t>Data Briefing:</w:t>
      </w:r>
      <w:r>
        <w:rPr>
          <w:sz w:val="24"/>
          <w:szCs w:val="24"/>
        </w:rPr>
        <w:tab/>
      </w:r>
      <w:r>
        <w:rPr>
          <w:sz w:val="24"/>
          <w:szCs w:val="24"/>
        </w:rPr>
        <w:tab/>
      </w:r>
    </w:p>
    <w:p w:rsidR="005A054A" w:rsidRDefault="00B0672E">
      <w:pPr>
        <w:numPr>
          <w:ilvl w:val="0"/>
          <w:numId w:val="2"/>
        </w:numPr>
        <w:ind w:hanging="360"/>
        <w:contextualSpacing/>
        <w:rPr>
          <w:sz w:val="24"/>
          <w:szCs w:val="24"/>
        </w:rPr>
      </w:pPr>
      <w:r>
        <w:rPr>
          <w:sz w:val="24"/>
          <w:szCs w:val="24"/>
        </w:rPr>
        <w:t>AASHE - other schools have done this and tracked the data that this does not increase sales of sugary carbonated beverages.</w:t>
      </w:r>
    </w:p>
    <w:p w:rsidR="005A054A" w:rsidRDefault="00B0672E">
      <w:pPr>
        <w:numPr>
          <w:ilvl w:val="0"/>
          <w:numId w:val="2"/>
        </w:numPr>
        <w:ind w:hanging="360"/>
        <w:contextualSpacing/>
        <w:rPr>
          <w:sz w:val="24"/>
          <w:szCs w:val="24"/>
        </w:rPr>
      </w:pPr>
      <w:r>
        <w:rPr>
          <w:sz w:val="24"/>
          <w:szCs w:val="24"/>
        </w:rPr>
        <w:t>Compile Jill’s data on water bottle sales</w:t>
      </w:r>
    </w:p>
    <w:p w:rsidR="005A054A" w:rsidRDefault="00B0672E">
      <w:pPr>
        <w:numPr>
          <w:ilvl w:val="0"/>
          <w:numId w:val="2"/>
        </w:numPr>
        <w:ind w:hanging="360"/>
        <w:contextualSpacing/>
        <w:rPr>
          <w:sz w:val="24"/>
          <w:szCs w:val="24"/>
        </w:rPr>
      </w:pPr>
      <w:r>
        <w:rPr>
          <w:sz w:val="24"/>
          <w:szCs w:val="24"/>
        </w:rPr>
        <w:t>Having this in an accessible place (website)</w:t>
      </w:r>
    </w:p>
    <w:p w:rsidR="005A054A" w:rsidRDefault="00B0672E">
      <w:pPr>
        <w:numPr>
          <w:ilvl w:val="0"/>
          <w:numId w:val="2"/>
        </w:numPr>
        <w:ind w:hanging="360"/>
        <w:contextualSpacing/>
        <w:rPr>
          <w:sz w:val="24"/>
          <w:szCs w:val="24"/>
        </w:rPr>
      </w:pPr>
      <w:r>
        <w:rPr>
          <w:sz w:val="24"/>
          <w:szCs w:val="24"/>
        </w:rPr>
        <w:lastRenderedPageBreak/>
        <w:t>Compiling other sources</w:t>
      </w:r>
    </w:p>
    <w:p w:rsidR="005A054A" w:rsidRDefault="00B0672E">
      <w:pPr>
        <w:numPr>
          <w:ilvl w:val="0"/>
          <w:numId w:val="2"/>
        </w:numPr>
        <w:ind w:hanging="360"/>
        <w:contextualSpacing/>
        <w:rPr>
          <w:sz w:val="24"/>
          <w:szCs w:val="24"/>
        </w:rPr>
      </w:pPr>
      <w:r>
        <w:rPr>
          <w:sz w:val="24"/>
          <w:szCs w:val="24"/>
        </w:rPr>
        <w:t>Infographic - data le</w:t>
      </w:r>
      <w:r>
        <w:rPr>
          <w:sz w:val="24"/>
          <w:szCs w:val="24"/>
        </w:rPr>
        <w:t xml:space="preserve">ading to reasoning behind this policy (policy brief) - get this to the UC by the end of May? It would be good to get this to them so they could make a decision by the start of </w:t>
      </w:r>
      <w:proofErr w:type="gramStart"/>
      <w:r>
        <w:rPr>
          <w:sz w:val="24"/>
          <w:szCs w:val="24"/>
        </w:rPr>
        <w:t>Fall</w:t>
      </w:r>
      <w:proofErr w:type="gramEnd"/>
      <w:r>
        <w:rPr>
          <w:sz w:val="24"/>
          <w:szCs w:val="24"/>
        </w:rPr>
        <w:t xml:space="preserve"> 2017.</w:t>
      </w:r>
    </w:p>
    <w:p w:rsidR="005A054A" w:rsidRDefault="00B0672E">
      <w:pPr>
        <w:numPr>
          <w:ilvl w:val="0"/>
          <w:numId w:val="2"/>
        </w:numPr>
        <w:ind w:hanging="360"/>
        <w:contextualSpacing/>
        <w:rPr>
          <w:sz w:val="24"/>
          <w:szCs w:val="24"/>
        </w:rPr>
      </w:pPr>
      <w:hyperlink r:id="rId5">
        <w:r>
          <w:rPr>
            <w:color w:val="1155CC"/>
            <w:sz w:val="24"/>
            <w:szCs w:val="24"/>
            <w:u w:val="single"/>
          </w:rPr>
          <w:t>Take back the tap</w:t>
        </w:r>
      </w:hyperlink>
      <w:r>
        <w:rPr>
          <w:sz w:val="24"/>
          <w:szCs w:val="24"/>
        </w:rPr>
        <w:t xml:space="preserve"> - do they have other sources for help (Andrea)</w:t>
      </w:r>
    </w:p>
    <w:p w:rsidR="005A054A" w:rsidRDefault="00B0672E">
      <w:pPr>
        <w:numPr>
          <w:ilvl w:val="0"/>
          <w:numId w:val="2"/>
        </w:numPr>
        <w:ind w:hanging="360"/>
        <w:contextualSpacing/>
        <w:rPr>
          <w:sz w:val="24"/>
          <w:szCs w:val="24"/>
        </w:rPr>
      </w:pPr>
      <w:r>
        <w:rPr>
          <w:sz w:val="24"/>
          <w:szCs w:val="24"/>
        </w:rPr>
        <w:t>Put this on the ESC website provide an easy place to find info. (Andrea)</w:t>
      </w:r>
    </w:p>
    <w:p w:rsidR="005A054A" w:rsidRDefault="00B0672E">
      <w:pPr>
        <w:numPr>
          <w:ilvl w:val="0"/>
          <w:numId w:val="2"/>
        </w:numPr>
        <w:ind w:hanging="360"/>
        <w:contextualSpacing/>
        <w:rPr>
          <w:sz w:val="24"/>
          <w:szCs w:val="24"/>
        </w:rPr>
      </w:pPr>
      <w:r>
        <w:rPr>
          <w:sz w:val="24"/>
          <w:szCs w:val="24"/>
        </w:rPr>
        <w:t>Calculate your water footprint</w:t>
      </w:r>
    </w:p>
    <w:p w:rsidR="005A054A" w:rsidRDefault="00B0672E">
      <w:pPr>
        <w:numPr>
          <w:ilvl w:val="0"/>
          <w:numId w:val="2"/>
        </w:numPr>
        <w:ind w:hanging="360"/>
        <w:contextualSpacing/>
        <w:rPr>
          <w:sz w:val="24"/>
          <w:szCs w:val="24"/>
        </w:rPr>
      </w:pPr>
      <w:r>
        <w:rPr>
          <w:sz w:val="24"/>
          <w:szCs w:val="24"/>
        </w:rPr>
        <w:t>Do a water use survey of the UC/Faculty/Staff Senate</w:t>
      </w:r>
    </w:p>
    <w:p w:rsidR="005A054A" w:rsidRDefault="00B0672E">
      <w:pPr>
        <w:numPr>
          <w:ilvl w:val="0"/>
          <w:numId w:val="2"/>
        </w:numPr>
        <w:ind w:hanging="360"/>
        <w:contextualSpacing/>
        <w:rPr>
          <w:sz w:val="24"/>
          <w:szCs w:val="24"/>
        </w:rPr>
      </w:pPr>
      <w:r>
        <w:rPr>
          <w:sz w:val="24"/>
          <w:szCs w:val="24"/>
        </w:rPr>
        <w:t>Education on tap water: Publ</w:t>
      </w:r>
      <w:r>
        <w:rPr>
          <w:sz w:val="24"/>
          <w:szCs w:val="24"/>
        </w:rPr>
        <w:t>ic health discussion were we can address what is in the water, what is safe, what is not safe, along with testing Augsburg’s tap water to reaffirm that our water is safe.</w:t>
      </w:r>
    </w:p>
    <w:p w:rsidR="005A054A" w:rsidRDefault="00B0672E">
      <w:pPr>
        <w:numPr>
          <w:ilvl w:val="0"/>
          <w:numId w:val="2"/>
        </w:numPr>
        <w:ind w:hanging="360"/>
        <w:contextualSpacing/>
        <w:rPr>
          <w:sz w:val="24"/>
          <w:szCs w:val="24"/>
        </w:rPr>
      </w:pPr>
      <w:r>
        <w:rPr>
          <w:sz w:val="24"/>
          <w:szCs w:val="24"/>
        </w:rPr>
        <w:t xml:space="preserve">Data on how much filtered water is going through the current bottle filling stations </w:t>
      </w:r>
      <w:r>
        <w:rPr>
          <w:sz w:val="24"/>
          <w:szCs w:val="24"/>
        </w:rPr>
        <w:t>- to measure the behavioral changes</w:t>
      </w:r>
    </w:p>
    <w:p w:rsidR="005A054A" w:rsidRDefault="00B0672E">
      <w:pPr>
        <w:numPr>
          <w:ilvl w:val="0"/>
          <w:numId w:val="2"/>
        </w:numPr>
        <w:ind w:hanging="360"/>
        <w:contextualSpacing/>
        <w:rPr>
          <w:sz w:val="24"/>
          <w:szCs w:val="24"/>
        </w:rPr>
      </w:pPr>
      <w:r>
        <w:rPr>
          <w:sz w:val="24"/>
          <w:szCs w:val="24"/>
        </w:rPr>
        <w:t>Nobel Peace Prize 2018’s theme will be water - this international event to can provide a means to make a statement that these issues are prevalent off of Augsburg’s campus.</w:t>
      </w:r>
    </w:p>
    <w:p w:rsidR="005A054A" w:rsidRDefault="00B0672E">
      <w:pPr>
        <w:rPr>
          <w:sz w:val="24"/>
          <w:szCs w:val="24"/>
        </w:rPr>
      </w:pPr>
      <w:r>
        <w:rPr>
          <w:sz w:val="24"/>
          <w:szCs w:val="24"/>
        </w:rPr>
        <w:tab/>
        <w:t>Water bottle policy:</w:t>
      </w:r>
    </w:p>
    <w:p w:rsidR="005A054A" w:rsidRDefault="00B0672E">
      <w:pPr>
        <w:numPr>
          <w:ilvl w:val="0"/>
          <w:numId w:val="3"/>
        </w:numPr>
        <w:ind w:hanging="360"/>
        <w:contextualSpacing/>
        <w:rPr>
          <w:sz w:val="24"/>
          <w:szCs w:val="24"/>
        </w:rPr>
      </w:pPr>
      <w:r>
        <w:rPr>
          <w:sz w:val="24"/>
          <w:szCs w:val="24"/>
        </w:rPr>
        <w:t>We might have to consider</w:t>
      </w:r>
      <w:r>
        <w:rPr>
          <w:sz w:val="24"/>
          <w:szCs w:val="24"/>
        </w:rPr>
        <w:t xml:space="preserve"> specific language and crafting dependent on partial or full water bottle ban.</w:t>
      </w:r>
    </w:p>
    <w:p w:rsidR="005A054A" w:rsidRDefault="00B0672E">
      <w:pPr>
        <w:numPr>
          <w:ilvl w:val="0"/>
          <w:numId w:val="3"/>
        </w:numPr>
        <w:ind w:hanging="360"/>
        <w:contextualSpacing/>
        <w:rPr>
          <w:sz w:val="24"/>
          <w:szCs w:val="24"/>
        </w:rPr>
      </w:pPr>
      <w:r>
        <w:rPr>
          <w:sz w:val="24"/>
          <w:szCs w:val="24"/>
        </w:rPr>
        <w:t>Find other water bottle policies that other have done this already? (Emily)</w:t>
      </w:r>
    </w:p>
    <w:p w:rsidR="005A054A" w:rsidRDefault="00B0672E">
      <w:pPr>
        <w:numPr>
          <w:ilvl w:val="0"/>
          <w:numId w:val="3"/>
        </w:numPr>
        <w:ind w:hanging="360"/>
        <w:contextualSpacing/>
        <w:rPr>
          <w:sz w:val="24"/>
          <w:szCs w:val="24"/>
        </w:rPr>
      </w:pPr>
      <w:r>
        <w:rPr>
          <w:sz w:val="24"/>
          <w:szCs w:val="24"/>
        </w:rPr>
        <w:t>Invite 10 minute phone consultation from representative from Macalester (May 1, 2017 meeting)</w:t>
      </w:r>
      <w:r>
        <w:rPr>
          <w:sz w:val="24"/>
          <w:szCs w:val="24"/>
        </w:rPr>
        <w:tab/>
      </w:r>
      <w:r>
        <w:rPr>
          <w:sz w:val="24"/>
          <w:szCs w:val="24"/>
        </w:rPr>
        <w:tab/>
      </w:r>
    </w:p>
    <w:p w:rsidR="005A054A" w:rsidRDefault="005A054A">
      <w:pPr>
        <w:rPr>
          <w:sz w:val="24"/>
          <w:szCs w:val="24"/>
        </w:rPr>
      </w:pPr>
    </w:p>
    <w:p w:rsidR="005A054A" w:rsidRDefault="00B0672E">
      <w:pPr>
        <w:jc w:val="center"/>
        <w:rPr>
          <w:b/>
          <w:i/>
          <w:sz w:val="24"/>
          <w:szCs w:val="24"/>
        </w:rPr>
      </w:pPr>
      <w:r>
        <w:rPr>
          <w:b/>
          <w:i/>
          <w:sz w:val="24"/>
          <w:szCs w:val="24"/>
        </w:rPr>
        <w:t>This is our last meeting of the present academic year. The next meeting will be on May 1, 2017 and then May 15, 2017.</w:t>
      </w:r>
    </w:p>
    <w:p w:rsidR="005A054A" w:rsidRDefault="00B0672E">
      <w:pPr>
        <w:jc w:val="center"/>
        <w:rPr>
          <w:b/>
          <w:i/>
          <w:sz w:val="24"/>
          <w:szCs w:val="24"/>
        </w:rPr>
      </w:pPr>
      <w:r>
        <w:rPr>
          <w:b/>
          <w:i/>
          <w:sz w:val="24"/>
          <w:szCs w:val="24"/>
        </w:rPr>
        <w:t>Thank you to Jim Perrine for all of his hard work, and congratulations on graduation!</w:t>
      </w:r>
    </w:p>
    <w:p w:rsidR="005A054A" w:rsidRDefault="005A054A">
      <w:pPr>
        <w:jc w:val="center"/>
        <w:rPr>
          <w:b/>
          <w:i/>
          <w:sz w:val="24"/>
          <w:szCs w:val="24"/>
        </w:rPr>
      </w:pPr>
    </w:p>
    <w:p w:rsidR="005A054A" w:rsidRDefault="005A054A">
      <w:pPr>
        <w:rPr>
          <w:sz w:val="24"/>
          <w:szCs w:val="24"/>
        </w:rPr>
      </w:pPr>
    </w:p>
    <w:p w:rsidR="005A054A" w:rsidRDefault="005A054A">
      <w:pPr>
        <w:rPr>
          <w:sz w:val="24"/>
          <w:szCs w:val="24"/>
        </w:rPr>
      </w:pPr>
    </w:p>
    <w:p w:rsidR="005A054A" w:rsidRDefault="005A054A">
      <w:pPr>
        <w:rPr>
          <w:sz w:val="24"/>
          <w:szCs w:val="24"/>
        </w:rPr>
      </w:pPr>
    </w:p>
    <w:sectPr w:rsidR="005A05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369"/>
    <w:multiLevelType w:val="multilevel"/>
    <w:tmpl w:val="DD245A8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6F31C31"/>
    <w:multiLevelType w:val="multilevel"/>
    <w:tmpl w:val="92240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1893681C"/>
    <w:multiLevelType w:val="multilevel"/>
    <w:tmpl w:val="AADE77C4"/>
    <w:lvl w:ilvl="0">
      <w:start w:val="1"/>
      <w:numFmt w:val="decimal"/>
      <w:lvlText w:val="%1."/>
      <w:lvlJc w:val="left"/>
      <w:pPr>
        <w:ind w:left="2880" w:firstLine="2520"/>
      </w:pPr>
      <w:rPr>
        <w:u w:val="none"/>
      </w:rPr>
    </w:lvl>
    <w:lvl w:ilvl="1">
      <w:start w:val="1"/>
      <w:numFmt w:val="lowerLetter"/>
      <w:lvlText w:val="%2."/>
      <w:lvlJc w:val="left"/>
      <w:pPr>
        <w:ind w:left="3600" w:firstLine="3240"/>
      </w:pPr>
      <w:rPr>
        <w:u w:val="none"/>
      </w:rPr>
    </w:lvl>
    <w:lvl w:ilvl="2">
      <w:start w:val="1"/>
      <w:numFmt w:val="lowerRoman"/>
      <w:lvlText w:val="%3."/>
      <w:lvlJc w:val="right"/>
      <w:pPr>
        <w:ind w:left="4320" w:firstLine="3960"/>
      </w:pPr>
      <w:rPr>
        <w:u w:val="none"/>
      </w:rPr>
    </w:lvl>
    <w:lvl w:ilvl="3">
      <w:start w:val="1"/>
      <w:numFmt w:val="decimal"/>
      <w:lvlText w:val="%4."/>
      <w:lvlJc w:val="left"/>
      <w:pPr>
        <w:ind w:left="5040" w:firstLine="4680"/>
      </w:pPr>
      <w:rPr>
        <w:u w:val="none"/>
      </w:rPr>
    </w:lvl>
    <w:lvl w:ilvl="4">
      <w:start w:val="1"/>
      <w:numFmt w:val="lowerLetter"/>
      <w:lvlText w:val="%5."/>
      <w:lvlJc w:val="left"/>
      <w:pPr>
        <w:ind w:left="5760" w:firstLine="5400"/>
      </w:pPr>
      <w:rPr>
        <w:u w:val="none"/>
      </w:rPr>
    </w:lvl>
    <w:lvl w:ilvl="5">
      <w:start w:val="1"/>
      <w:numFmt w:val="lowerRoman"/>
      <w:lvlText w:val="%6."/>
      <w:lvlJc w:val="right"/>
      <w:pPr>
        <w:ind w:left="6480" w:firstLine="6120"/>
      </w:pPr>
      <w:rPr>
        <w:u w:val="none"/>
      </w:rPr>
    </w:lvl>
    <w:lvl w:ilvl="6">
      <w:start w:val="1"/>
      <w:numFmt w:val="decimal"/>
      <w:lvlText w:val="%7."/>
      <w:lvlJc w:val="left"/>
      <w:pPr>
        <w:ind w:left="7200" w:firstLine="6840"/>
      </w:pPr>
      <w:rPr>
        <w:u w:val="none"/>
      </w:rPr>
    </w:lvl>
    <w:lvl w:ilvl="7">
      <w:start w:val="1"/>
      <w:numFmt w:val="lowerLetter"/>
      <w:lvlText w:val="%8."/>
      <w:lvlJc w:val="left"/>
      <w:pPr>
        <w:ind w:left="7920" w:firstLine="7560"/>
      </w:pPr>
      <w:rPr>
        <w:u w:val="none"/>
      </w:rPr>
    </w:lvl>
    <w:lvl w:ilvl="8">
      <w:start w:val="1"/>
      <w:numFmt w:val="lowerRoman"/>
      <w:lvlText w:val="%9."/>
      <w:lvlJc w:val="right"/>
      <w:pPr>
        <w:ind w:left="8640" w:firstLine="828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4A"/>
    <w:rsid w:val="005A054A"/>
    <w:rsid w:val="00B0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F27D1-BF00-4311-9876-12E55EB2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andwaterwatch.org/campaign/take-back-t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Porter</dc:creator>
  <cp:lastModifiedBy>Andrea Porter</cp:lastModifiedBy>
  <cp:revision>2</cp:revision>
  <dcterms:created xsi:type="dcterms:W3CDTF">2017-06-05T16:25:00Z</dcterms:created>
  <dcterms:modified xsi:type="dcterms:W3CDTF">2017-06-05T16:25:00Z</dcterms:modified>
</cp:coreProperties>
</file>